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AF44" w14:textId="17876281" w:rsidR="00145207" w:rsidRPr="00DB78EC" w:rsidRDefault="00145207" w:rsidP="00DB78EC">
      <w:pPr>
        <w:pStyle w:val="NoSpacing"/>
        <w:spacing w:line="276" w:lineRule="auto"/>
        <w:jc w:val="center"/>
        <w:outlineLvl w:val="0"/>
        <w:rPr>
          <w:b/>
          <w:sz w:val="28"/>
          <w:szCs w:val="28"/>
        </w:rPr>
      </w:pPr>
      <w:r w:rsidRPr="00DB78EC">
        <w:rPr>
          <w:b/>
          <w:sz w:val="28"/>
          <w:szCs w:val="28"/>
        </w:rPr>
        <w:t xml:space="preserve">Report to Board of Trustees </w:t>
      </w:r>
      <w:proofErr w:type="spellStart"/>
      <w:r w:rsidR="00F539B4" w:rsidRPr="00DB78EC">
        <w:rPr>
          <w:b/>
          <w:sz w:val="28"/>
          <w:szCs w:val="28"/>
        </w:rPr>
        <w:t>Waipu</w:t>
      </w:r>
      <w:proofErr w:type="spellEnd"/>
      <w:r w:rsidR="00F539B4" w:rsidRPr="00DB78EC">
        <w:rPr>
          <w:b/>
          <w:sz w:val="28"/>
          <w:szCs w:val="28"/>
        </w:rPr>
        <w:t xml:space="preserve"> </w:t>
      </w:r>
      <w:r w:rsidR="00460A27" w:rsidRPr="00DB78EC">
        <w:rPr>
          <w:b/>
          <w:sz w:val="28"/>
          <w:szCs w:val="28"/>
        </w:rPr>
        <w:t xml:space="preserve">Primary </w:t>
      </w:r>
      <w:r w:rsidRPr="00DB78EC">
        <w:rPr>
          <w:b/>
          <w:sz w:val="28"/>
          <w:szCs w:val="28"/>
        </w:rPr>
        <w:t>School on</w:t>
      </w:r>
    </w:p>
    <w:p w14:paraId="29A11CB6" w14:textId="77777777" w:rsidR="00DB78EC" w:rsidRPr="00DB78EC" w:rsidRDefault="00DB78EC" w:rsidP="00DB78EC">
      <w:pPr>
        <w:pStyle w:val="NoSpacing"/>
        <w:spacing w:line="276" w:lineRule="auto"/>
        <w:jc w:val="center"/>
        <w:rPr>
          <w:b/>
          <w:color w:val="00B050"/>
          <w:sz w:val="10"/>
          <w:szCs w:val="10"/>
        </w:rPr>
      </w:pPr>
    </w:p>
    <w:p w14:paraId="4DC863B2" w14:textId="52331936" w:rsidR="00145207" w:rsidRPr="00DB78EC" w:rsidRDefault="00145207" w:rsidP="00DB78EC">
      <w:pPr>
        <w:pStyle w:val="NoSpacing"/>
        <w:spacing w:line="276" w:lineRule="auto"/>
        <w:jc w:val="center"/>
        <w:rPr>
          <w:b/>
          <w:color w:val="00B050"/>
          <w:sz w:val="28"/>
          <w:szCs w:val="28"/>
        </w:rPr>
      </w:pPr>
      <w:r w:rsidRPr="00DB78EC">
        <w:rPr>
          <w:b/>
          <w:color w:val="00B050"/>
          <w:sz w:val="28"/>
          <w:szCs w:val="28"/>
        </w:rPr>
        <w:t xml:space="preserve">Assessment of </w:t>
      </w:r>
      <w:r w:rsidR="00F539B4" w:rsidRPr="00DB78EC">
        <w:rPr>
          <w:b/>
          <w:color w:val="00B050"/>
          <w:sz w:val="28"/>
          <w:szCs w:val="28"/>
        </w:rPr>
        <w:t xml:space="preserve">Year </w:t>
      </w:r>
      <w:r w:rsidR="00827374" w:rsidRPr="00DB78EC">
        <w:rPr>
          <w:b/>
          <w:color w:val="00B050"/>
          <w:sz w:val="28"/>
          <w:szCs w:val="28"/>
        </w:rPr>
        <w:t>1</w:t>
      </w:r>
      <w:r w:rsidR="00460A27" w:rsidRPr="00DB78EC">
        <w:rPr>
          <w:b/>
          <w:color w:val="00B050"/>
          <w:sz w:val="28"/>
          <w:szCs w:val="28"/>
        </w:rPr>
        <w:t xml:space="preserve"> – 6 </w:t>
      </w:r>
      <w:r w:rsidR="00F539B4" w:rsidRPr="00DB78EC">
        <w:rPr>
          <w:b/>
          <w:color w:val="00B050"/>
          <w:sz w:val="28"/>
          <w:szCs w:val="28"/>
        </w:rPr>
        <w:t xml:space="preserve"> students </w:t>
      </w:r>
      <w:r w:rsidR="002F7D08">
        <w:rPr>
          <w:b/>
          <w:color w:val="00B050"/>
          <w:sz w:val="28"/>
          <w:szCs w:val="28"/>
        </w:rPr>
        <w:t>Mid</w:t>
      </w:r>
      <w:r w:rsidR="002C5ABB">
        <w:rPr>
          <w:b/>
          <w:color w:val="00B050"/>
          <w:sz w:val="28"/>
          <w:szCs w:val="28"/>
        </w:rPr>
        <w:t>-</w:t>
      </w:r>
      <w:r w:rsidR="00F539B4" w:rsidRPr="00DB78EC">
        <w:rPr>
          <w:b/>
          <w:color w:val="00B050"/>
          <w:sz w:val="28"/>
          <w:szCs w:val="28"/>
        </w:rPr>
        <w:t>Year</w:t>
      </w:r>
      <w:r w:rsidRPr="00DB78EC">
        <w:rPr>
          <w:b/>
          <w:color w:val="00B050"/>
          <w:sz w:val="28"/>
          <w:szCs w:val="28"/>
        </w:rPr>
        <w:t xml:space="preserve"> 20</w:t>
      </w:r>
      <w:r w:rsidR="00827374" w:rsidRPr="00DB78EC">
        <w:rPr>
          <w:b/>
          <w:color w:val="00B050"/>
          <w:sz w:val="28"/>
          <w:szCs w:val="28"/>
        </w:rPr>
        <w:t>2</w:t>
      </w:r>
      <w:r w:rsidR="0007214A">
        <w:rPr>
          <w:b/>
          <w:color w:val="00B050"/>
          <w:sz w:val="28"/>
          <w:szCs w:val="28"/>
        </w:rPr>
        <w:t>4</w:t>
      </w:r>
    </w:p>
    <w:p w14:paraId="70959E2D" w14:textId="77777777" w:rsidR="00DB78EC" w:rsidRPr="00DB78EC" w:rsidRDefault="00145207" w:rsidP="00DB78EC">
      <w:pPr>
        <w:pStyle w:val="NoSpacing"/>
        <w:spacing w:line="276" w:lineRule="auto"/>
        <w:jc w:val="center"/>
        <w:rPr>
          <w:b/>
          <w:color w:val="00B050"/>
          <w:sz w:val="10"/>
          <w:szCs w:val="10"/>
        </w:rPr>
      </w:pPr>
      <w:r w:rsidRPr="00DB78EC">
        <w:rPr>
          <w:b/>
          <w:color w:val="00B050"/>
          <w:sz w:val="28"/>
          <w:szCs w:val="28"/>
        </w:rPr>
        <w:t xml:space="preserve"> </w:t>
      </w:r>
    </w:p>
    <w:p w14:paraId="3A05A16C" w14:textId="24D73EEC" w:rsidR="00145207" w:rsidRPr="00DB78EC" w:rsidRDefault="00145207" w:rsidP="00DB78EC">
      <w:pPr>
        <w:pStyle w:val="NoSpacing"/>
        <w:spacing w:line="276" w:lineRule="auto"/>
        <w:jc w:val="center"/>
        <w:rPr>
          <w:b/>
          <w:sz w:val="28"/>
          <w:szCs w:val="28"/>
        </w:rPr>
      </w:pPr>
      <w:r w:rsidRPr="00DB78EC">
        <w:rPr>
          <w:b/>
          <w:sz w:val="28"/>
          <w:szCs w:val="28"/>
        </w:rPr>
        <w:t xml:space="preserve">against </w:t>
      </w:r>
      <w:r w:rsidR="00F539B4" w:rsidRPr="00DB78EC">
        <w:rPr>
          <w:b/>
          <w:sz w:val="28"/>
          <w:szCs w:val="28"/>
        </w:rPr>
        <w:t xml:space="preserve">expectation </w:t>
      </w:r>
      <w:r w:rsidRPr="00DB78EC">
        <w:rPr>
          <w:b/>
          <w:sz w:val="28"/>
          <w:szCs w:val="28"/>
        </w:rPr>
        <w:t xml:space="preserve">for </w:t>
      </w:r>
      <w:r w:rsidRPr="00DB78EC">
        <w:rPr>
          <w:b/>
          <w:color w:val="00B050"/>
          <w:sz w:val="28"/>
          <w:szCs w:val="28"/>
        </w:rPr>
        <w:t>Reading</w:t>
      </w:r>
    </w:p>
    <w:p w14:paraId="478EFA1B" w14:textId="7977F823" w:rsidR="00827374" w:rsidRDefault="002F7D08" w:rsidP="00145207">
      <w:pPr>
        <w:outlineLvl w:val="0"/>
        <w:rPr>
          <w:b/>
          <w:sz w:val="24"/>
          <w:szCs w:val="24"/>
        </w:rPr>
      </w:pPr>
      <w:r>
        <w:rPr>
          <w:b/>
          <w:sz w:val="24"/>
          <w:szCs w:val="24"/>
        </w:rPr>
        <w:t>July</w:t>
      </w:r>
      <w:r w:rsidR="00827374">
        <w:rPr>
          <w:b/>
          <w:sz w:val="24"/>
          <w:szCs w:val="24"/>
        </w:rPr>
        <w:t xml:space="preserve"> 202</w:t>
      </w:r>
      <w:r w:rsidR="0007214A">
        <w:rPr>
          <w:b/>
          <w:sz w:val="24"/>
          <w:szCs w:val="24"/>
        </w:rPr>
        <w:t>4</w:t>
      </w:r>
    </w:p>
    <w:p w14:paraId="18C75DC0" w14:textId="578294B0" w:rsidR="00145207" w:rsidRDefault="00145207" w:rsidP="00145207">
      <w:pPr>
        <w:outlineLvl w:val="0"/>
        <w:rPr>
          <w:b/>
          <w:sz w:val="24"/>
          <w:szCs w:val="24"/>
        </w:rPr>
      </w:pPr>
      <w:r>
        <w:rPr>
          <w:b/>
          <w:sz w:val="24"/>
          <w:szCs w:val="24"/>
        </w:rPr>
        <w:t>Target:</w:t>
      </w:r>
    </w:p>
    <w:p w14:paraId="33644D2B" w14:textId="1D659D1B" w:rsidR="00145207" w:rsidRDefault="00145207" w:rsidP="00145207">
      <w:pPr>
        <w:rPr>
          <w:sz w:val="24"/>
          <w:szCs w:val="24"/>
        </w:rPr>
      </w:pPr>
      <w:r>
        <w:rPr>
          <w:sz w:val="24"/>
          <w:szCs w:val="24"/>
        </w:rPr>
        <w:t>By</w:t>
      </w:r>
      <w:r w:rsidR="00F539B4">
        <w:rPr>
          <w:sz w:val="24"/>
          <w:szCs w:val="24"/>
        </w:rPr>
        <w:t xml:space="preserve"> </w:t>
      </w:r>
      <w:r w:rsidR="0032187C">
        <w:rPr>
          <w:sz w:val="24"/>
          <w:szCs w:val="24"/>
        </w:rPr>
        <w:t xml:space="preserve">the </w:t>
      </w:r>
      <w:r w:rsidR="00460A27">
        <w:rPr>
          <w:sz w:val="24"/>
          <w:szCs w:val="24"/>
        </w:rPr>
        <w:t>end</w:t>
      </w:r>
      <w:r w:rsidR="00F539B4">
        <w:rPr>
          <w:sz w:val="24"/>
          <w:szCs w:val="24"/>
        </w:rPr>
        <w:t xml:space="preserve"> </w:t>
      </w:r>
      <w:r w:rsidR="0032187C">
        <w:rPr>
          <w:sz w:val="24"/>
          <w:szCs w:val="24"/>
        </w:rPr>
        <w:t xml:space="preserve">of </w:t>
      </w:r>
      <w:r w:rsidR="00F539B4">
        <w:rPr>
          <w:sz w:val="24"/>
          <w:szCs w:val="24"/>
        </w:rPr>
        <w:t>20</w:t>
      </w:r>
      <w:r w:rsidR="00827374">
        <w:rPr>
          <w:sz w:val="24"/>
          <w:szCs w:val="24"/>
        </w:rPr>
        <w:t>2</w:t>
      </w:r>
      <w:r w:rsidR="0007214A">
        <w:rPr>
          <w:sz w:val="24"/>
          <w:szCs w:val="24"/>
        </w:rPr>
        <w:t>4</w:t>
      </w:r>
      <w:r>
        <w:rPr>
          <w:sz w:val="24"/>
          <w:szCs w:val="24"/>
        </w:rPr>
        <w:t xml:space="preserve">, those children “below” </w:t>
      </w:r>
      <w:r w:rsidR="00F539B4">
        <w:rPr>
          <w:sz w:val="24"/>
          <w:szCs w:val="24"/>
        </w:rPr>
        <w:t xml:space="preserve">expectation </w:t>
      </w:r>
      <w:r>
        <w:rPr>
          <w:sz w:val="24"/>
          <w:szCs w:val="24"/>
        </w:rPr>
        <w:t>will accelerate their progress so that they are achieving “at” or “above” their expected level. Those children “well below” their expected level will make accelerated progress so that they are working towards their expected level.</w:t>
      </w:r>
    </w:p>
    <w:p w14:paraId="29F129DD" w14:textId="77777777" w:rsidR="00145207" w:rsidRDefault="00145207" w:rsidP="00145207">
      <w:pPr>
        <w:outlineLvl w:val="0"/>
        <w:rPr>
          <w:b/>
          <w:sz w:val="24"/>
          <w:szCs w:val="24"/>
        </w:rPr>
      </w:pPr>
      <w:r>
        <w:rPr>
          <w:b/>
          <w:sz w:val="24"/>
          <w:szCs w:val="24"/>
        </w:rPr>
        <w:t>Tools for assessment:</w:t>
      </w:r>
    </w:p>
    <w:p w14:paraId="23DFC274" w14:textId="75D3C62C" w:rsidR="00145207" w:rsidRDefault="00547087" w:rsidP="00145207">
      <w:pPr>
        <w:spacing w:after="120"/>
        <w:rPr>
          <w:sz w:val="24"/>
          <w:szCs w:val="24"/>
        </w:rPr>
      </w:pPr>
      <w:r>
        <w:rPr>
          <w:sz w:val="24"/>
          <w:szCs w:val="24"/>
        </w:rPr>
        <w:t xml:space="preserve">Structured Literacy Assessments </w:t>
      </w:r>
      <w:r w:rsidR="00145207">
        <w:rPr>
          <w:sz w:val="24"/>
          <w:szCs w:val="24"/>
        </w:rPr>
        <w:t xml:space="preserve">for Junior School and </w:t>
      </w:r>
      <w:r w:rsidR="00A60990">
        <w:rPr>
          <w:sz w:val="24"/>
          <w:szCs w:val="24"/>
        </w:rPr>
        <w:t xml:space="preserve">PROBE for </w:t>
      </w:r>
      <w:r w:rsidR="00C215BE">
        <w:rPr>
          <w:sz w:val="24"/>
          <w:szCs w:val="24"/>
        </w:rPr>
        <w:t xml:space="preserve">Middle and </w:t>
      </w:r>
      <w:r w:rsidR="00145207">
        <w:rPr>
          <w:sz w:val="24"/>
          <w:szCs w:val="24"/>
        </w:rPr>
        <w:t xml:space="preserve">Senior </w:t>
      </w:r>
      <w:r w:rsidR="00A60990">
        <w:rPr>
          <w:sz w:val="24"/>
          <w:szCs w:val="24"/>
        </w:rPr>
        <w:t>S</w:t>
      </w:r>
      <w:r w:rsidR="00145207">
        <w:rPr>
          <w:sz w:val="24"/>
          <w:szCs w:val="24"/>
        </w:rPr>
        <w:t>chool</w:t>
      </w:r>
      <w:r w:rsidR="002F7D08">
        <w:rPr>
          <w:sz w:val="24"/>
          <w:szCs w:val="24"/>
        </w:rPr>
        <w:t xml:space="preserve">. </w:t>
      </w:r>
      <w:r w:rsidR="00A60990">
        <w:rPr>
          <w:sz w:val="24"/>
          <w:szCs w:val="24"/>
        </w:rPr>
        <w:t xml:space="preserve">These assessments were </w:t>
      </w:r>
      <w:r w:rsidR="00145207">
        <w:rPr>
          <w:sz w:val="24"/>
          <w:szCs w:val="24"/>
        </w:rPr>
        <w:t>used as the basis for formative assessment in conjunction with teacher observations of class work and individual and group work to make OTJ</w:t>
      </w:r>
      <w:r w:rsidR="00F539B4">
        <w:rPr>
          <w:sz w:val="24"/>
          <w:szCs w:val="24"/>
        </w:rPr>
        <w:t>s</w:t>
      </w:r>
      <w:r w:rsidR="00145207">
        <w:rPr>
          <w:sz w:val="24"/>
          <w:szCs w:val="24"/>
        </w:rPr>
        <w:t xml:space="preserve"> (Overall Teacher Judgements), to assess against</w:t>
      </w:r>
      <w:r w:rsidR="00F539B4">
        <w:rPr>
          <w:sz w:val="24"/>
          <w:szCs w:val="24"/>
        </w:rPr>
        <w:t xml:space="preserve"> expectation</w:t>
      </w:r>
      <w:r w:rsidR="00145207">
        <w:rPr>
          <w:sz w:val="24"/>
          <w:szCs w:val="24"/>
        </w:rPr>
        <w:t xml:space="preserve">. </w:t>
      </w:r>
    </w:p>
    <w:p w14:paraId="0DBFCE63" w14:textId="68465A7E" w:rsidR="00D25660" w:rsidRDefault="00D25660" w:rsidP="00145207">
      <w:pPr>
        <w:spacing w:after="120"/>
        <w:rPr>
          <w:sz w:val="24"/>
          <w:szCs w:val="24"/>
        </w:rPr>
      </w:pPr>
    </w:p>
    <w:p w14:paraId="5A339456" w14:textId="2BB3AD9D" w:rsidR="00145207" w:rsidRDefault="00145207" w:rsidP="00460A27">
      <w:pPr>
        <w:spacing w:after="0" w:line="240" w:lineRule="auto"/>
        <w:jc w:val="center"/>
        <w:rPr>
          <w:b/>
          <w:noProof/>
          <w:sz w:val="28"/>
          <w:szCs w:val="28"/>
          <w:u w:val="single"/>
          <w:lang w:val="en-US"/>
        </w:rPr>
      </w:pPr>
      <w:r>
        <w:rPr>
          <w:b/>
          <w:noProof/>
          <w:sz w:val="28"/>
          <w:szCs w:val="28"/>
          <w:u w:val="single"/>
          <w:lang w:val="en-US"/>
        </w:rPr>
        <w:t>OTJs - Overall Teacher Judgements for Reading 20</w:t>
      </w:r>
      <w:r w:rsidR="00EA7FFA">
        <w:rPr>
          <w:b/>
          <w:noProof/>
          <w:sz w:val="28"/>
          <w:szCs w:val="28"/>
          <w:u w:val="single"/>
          <w:lang w:val="en-US"/>
        </w:rPr>
        <w:t>2</w:t>
      </w:r>
      <w:r w:rsidR="0007214A">
        <w:rPr>
          <w:b/>
          <w:noProof/>
          <w:sz w:val="28"/>
          <w:szCs w:val="28"/>
          <w:u w:val="single"/>
          <w:lang w:val="en-US"/>
        </w:rPr>
        <w:t>4</w:t>
      </w:r>
    </w:p>
    <w:p w14:paraId="07CE89ED" w14:textId="3AECBE4B" w:rsidR="00145207" w:rsidRDefault="00145207" w:rsidP="00460A27">
      <w:pPr>
        <w:jc w:val="center"/>
        <w:rPr>
          <w:b/>
          <w:noProof/>
          <w:sz w:val="28"/>
          <w:szCs w:val="28"/>
          <w:u w:val="single"/>
          <w:lang w:val="en-US"/>
        </w:rPr>
      </w:pPr>
      <w:r>
        <w:rPr>
          <w:b/>
          <w:noProof/>
          <w:sz w:val="28"/>
          <w:szCs w:val="28"/>
          <w:u w:val="single"/>
          <w:lang w:val="en-US"/>
        </w:rPr>
        <w:t xml:space="preserve">Showing </w:t>
      </w:r>
      <w:r w:rsidR="00EE5124">
        <w:rPr>
          <w:b/>
          <w:noProof/>
          <w:sz w:val="28"/>
          <w:szCs w:val="28"/>
          <w:u w:val="single"/>
          <w:lang w:val="en-US"/>
        </w:rPr>
        <w:t>Mid</w:t>
      </w:r>
      <w:r w:rsidR="00460A27">
        <w:rPr>
          <w:b/>
          <w:noProof/>
          <w:sz w:val="28"/>
          <w:szCs w:val="28"/>
          <w:u w:val="single"/>
          <w:lang w:val="en-US"/>
        </w:rPr>
        <w:t xml:space="preserve"> </w:t>
      </w:r>
      <w:r>
        <w:rPr>
          <w:b/>
          <w:noProof/>
          <w:sz w:val="28"/>
          <w:szCs w:val="28"/>
          <w:u w:val="single"/>
          <w:lang w:val="en-US"/>
        </w:rPr>
        <w:t>Year Achievement</w:t>
      </w:r>
    </w:p>
    <w:p w14:paraId="378A20F0" w14:textId="396C4308" w:rsidR="00145207" w:rsidRPr="003F5955" w:rsidRDefault="00145207" w:rsidP="00145207">
      <w:pPr>
        <w:rPr>
          <w:sz w:val="24"/>
          <w:szCs w:val="24"/>
        </w:rPr>
      </w:pPr>
    </w:p>
    <w:tbl>
      <w:tblPr>
        <w:tblStyle w:val="TableGrid"/>
        <w:tblW w:w="5189" w:type="pct"/>
        <w:tblInd w:w="-5" w:type="dxa"/>
        <w:tblLook w:val="04A0" w:firstRow="1" w:lastRow="0" w:firstColumn="1" w:lastColumn="0" w:noHBand="0" w:noVBand="1"/>
      </w:tblPr>
      <w:tblGrid>
        <w:gridCol w:w="1364"/>
        <w:gridCol w:w="1364"/>
        <w:gridCol w:w="1337"/>
        <w:gridCol w:w="1337"/>
        <w:gridCol w:w="1337"/>
        <w:gridCol w:w="1337"/>
        <w:gridCol w:w="1275"/>
      </w:tblGrid>
      <w:tr w:rsidR="00145207" w14:paraId="2EC37826" w14:textId="77777777" w:rsidTr="00D16FBD">
        <w:trPr>
          <w:trHeight w:val="264"/>
        </w:trPr>
        <w:tc>
          <w:tcPr>
            <w:tcW w:w="5000" w:type="pct"/>
            <w:gridSpan w:val="7"/>
            <w:tcBorders>
              <w:top w:val="single" w:sz="4" w:space="0" w:color="auto"/>
              <w:left w:val="single" w:sz="4" w:space="0" w:color="auto"/>
              <w:bottom w:val="single" w:sz="4" w:space="0" w:color="auto"/>
              <w:right w:val="single" w:sz="4" w:space="0" w:color="auto"/>
            </w:tcBorders>
            <w:hideMark/>
          </w:tcPr>
          <w:p w14:paraId="491E6989" w14:textId="631E69D6" w:rsidR="00145207" w:rsidRPr="00A60990" w:rsidRDefault="00145207">
            <w:pPr>
              <w:spacing w:after="0"/>
              <w:rPr>
                <w:bCs/>
                <w:sz w:val="24"/>
                <w:szCs w:val="24"/>
              </w:rPr>
            </w:pPr>
            <w:r w:rsidRPr="00A60990">
              <w:rPr>
                <w:bCs/>
                <w:sz w:val="24"/>
                <w:szCs w:val="24"/>
              </w:rPr>
              <w:t xml:space="preserve">OTJs – Overall Teacher Judgments </w:t>
            </w:r>
            <w:r w:rsidR="002F7D08">
              <w:rPr>
                <w:bCs/>
                <w:sz w:val="24"/>
                <w:szCs w:val="24"/>
              </w:rPr>
              <w:t>Mid</w:t>
            </w:r>
            <w:r w:rsidR="002C5ABB">
              <w:rPr>
                <w:bCs/>
                <w:sz w:val="24"/>
                <w:szCs w:val="24"/>
              </w:rPr>
              <w:t>-</w:t>
            </w:r>
            <w:r w:rsidRPr="00A60990">
              <w:rPr>
                <w:bCs/>
                <w:sz w:val="24"/>
                <w:szCs w:val="24"/>
              </w:rPr>
              <w:t>Year 20</w:t>
            </w:r>
            <w:r w:rsidR="00827374" w:rsidRPr="00A60990">
              <w:rPr>
                <w:bCs/>
                <w:sz w:val="24"/>
                <w:szCs w:val="24"/>
              </w:rPr>
              <w:t>2</w:t>
            </w:r>
            <w:r w:rsidR="0007214A">
              <w:rPr>
                <w:bCs/>
                <w:sz w:val="24"/>
                <w:szCs w:val="24"/>
              </w:rPr>
              <w:t>4</w:t>
            </w:r>
          </w:p>
        </w:tc>
      </w:tr>
      <w:tr w:rsidR="00B86D44" w14:paraId="22C8CD8E" w14:textId="19398843" w:rsidTr="00D16FBD">
        <w:trPr>
          <w:trHeight w:val="264"/>
        </w:trPr>
        <w:tc>
          <w:tcPr>
            <w:tcW w:w="729" w:type="pct"/>
            <w:vMerge w:val="restart"/>
            <w:tcBorders>
              <w:top w:val="single" w:sz="4" w:space="0" w:color="auto"/>
              <w:left w:val="single" w:sz="4" w:space="0" w:color="auto"/>
              <w:right w:val="single" w:sz="4" w:space="0" w:color="auto"/>
            </w:tcBorders>
          </w:tcPr>
          <w:p w14:paraId="1BE5194E" w14:textId="77777777" w:rsidR="00B86D44" w:rsidRPr="00A60990" w:rsidRDefault="00B86D44">
            <w:pPr>
              <w:spacing w:after="0"/>
              <w:rPr>
                <w:bCs/>
                <w:sz w:val="24"/>
                <w:szCs w:val="24"/>
              </w:rPr>
            </w:pPr>
          </w:p>
          <w:p w14:paraId="3F089476" w14:textId="77777777" w:rsidR="00B86D44" w:rsidRPr="00A60990" w:rsidRDefault="00B86D44">
            <w:pPr>
              <w:spacing w:after="0"/>
              <w:rPr>
                <w:bCs/>
                <w:sz w:val="24"/>
                <w:szCs w:val="24"/>
              </w:rPr>
            </w:pPr>
            <w:r w:rsidRPr="00A60990">
              <w:rPr>
                <w:bCs/>
                <w:sz w:val="24"/>
                <w:szCs w:val="24"/>
              </w:rPr>
              <w:t>Reading</w:t>
            </w:r>
          </w:p>
        </w:tc>
        <w:tc>
          <w:tcPr>
            <w:tcW w:w="729" w:type="pct"/>
            <w:tcBorders>
              <w:top w:val="single" w:sz="4" w:space="0" w:color="auto"/>
              <w:left w:val="single" w:sz="4" w:space="0" w:color="auto"/>
              <w:bottom w:val="single" w:sz="4" w:space="0" w:color="auto"/>
              <w:right w:val="single" w:sz="4" w:space="0" w:color="auto"/>
            </w:tcBorders>
          </w:tcPr>
          <w:p w14:paraId="47344583" w14:textId="77777777" w:rsidR="00B86D44" w:rsidRPr="00A60990" w:rsidRDefault="00B86D44">
            <w:pPr>
              <w:spacing w:after="0"/>
              <w:rPr>
                <w:bCs/>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B99D7" w14:textId="654C369A" w:rsidR="00B86D44" w:rsidRPr="00A60990" w:rsidRDefault="00B86D44">
            <w:pPr>
              <w:spacing w:after="0"/>
              <w:jc w:val="center"/>
              <w:rPr>
                <w:bCs/>
                <w:sz w:val="24"/>
                <w:szCs w:val="24"/>
              </w:rPr>
            </w:pPr>
            <w:r w:rsidRPr="00A60990">
              <w:rPr>
                <w:bCs/>
                <w:sz w:val="24"/>
                <w:szCs w:val="24"/>
              </w:rPr>
              <w:t>Well Below</w:t>
            </w: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9B27C" w14:textId="35EDCAED" w:rsidR="00B86D44" w:rsidRPr="00A60990" w:rsidRDefault="00B86D44">
            <w:pPr>
              <w:spacing w:after="0"/>
              <w:jc w:val="center"/>
              <w:rPr>
                <w:bCs/>
                <w:sz w:val="24"/>
                <w:szCs w:val="24"/>
              </w:rPr>
            </w:pPr>
            <w:r w:rsidRPr="00A60990">
              <w:rPr>
                <w:bCs/>
                <w:sz w:val="24"/>
                <w:szCs w:val="24"/>
              </w:rPr>
              <w:t>Below</w:t>
            </w: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10FAC" w14:textId="0DC45DE5" w:rsidR="00B86D44" w:rsidRPr="00A60990" w:rsidRDefault="00B86D44">
            <w:pPr>
              <w:spacing w:after="0"/>
              <w:jc w:val="center"/>
              <w:rPr>
                <w:bCs/>
                <w:sz w:val="24"/>
                <w:szCs w:val="24"/>
              </w:rPr>
            </w:pPr>
            <w:r w:rsidRPr="00A60990">
              <w:rPr>
                <w:bCs/>
                <w:sz w:val="24"/>
                <w:szCs w:val="24"/>
              </w:rPr>
              <w:t xml:space="preserve">At </w:t>
            </w: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2FE0B" w14:textId="49AD1CFA" w:rsidR="00B86D44" w:rsidRPr="00A60990" w:rsidRDefault="00B86D44">
            <w:pPr>
              <w:spacing w:after="0"/>
              <w:jc w:val="center"/>
              <w:rPr>
                <w:bCs/>
                <w:sz w:val="24"/>
                <w:szCs w:val="24"/>
              </w:rPr>
            </w:pPr>
            <w:r w:rsidRPr="00A60990">
              <w:rPr>
                <w:bCs/>
                <w:sz w:val="24"/>
                <w:szCs w:val="24"/>
              </w:rPr>
              <w:t>Above</w:t>
            </w: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D1FD2" w14:textId="403A790E" w:rsidR="00B86D44" w:rsidRPr="00A60990" w:rsidRDefault="00B86D44" w:rsidP="00787636">
            <w:pPr>
              <w:spacing w:after="0"/>
              <w:jc w:val="center"/>
              <w:rPr>
                <w:bCs/>
                <w:sz w:val="24"/>
                <w:szCs w:val="24"/>
              </w:rPr>
            </w:pPr>
            <w:r>
              <w:rPr>
                <w:bCs/>
                <w:sz w:val="24"/>
                <w:szCs w:val="24"/>
              </w:rPr>
              <w:t>Total</w:t>
            </w:r>
          </w:p>
        </w:tc>
      </w:tr>
      <w:tr w:rsidR="00377E8B" w14:paraId="0DC4050B" w14:textId="77068AFA" w:rsidTr="00D16FBD">
        <w:trPr>
          <w:trHeight w:val="264"/>
        </w:trPr>
        <w:tc>
          <w:tcPr>
            <w:tcW w:w="0" w:type="auto"/>
            <w:vMerge/>
            <w:tcBorders>
              <w:left w:val="single" w:sz="4" w:space="0" w:color="auto"/>
              <w:right w:val="single" w:sz="4" w:space="0" w:color="auto"/>
            </w:tcBorders>
            <w:vAlign w:val="center"/>
            <w:hideMark/>
          </w:tcPr>
          <w:p w14:paraId="0C828719" w14:textId="77777777" w:rsidR="00377E8B" w:rsidRPr="00A60990" w:rsidRDefault="00377E8B" w:rsidP="00377E8B">
            <w:pPr>
              <w:spacing w:after="0" w:line="240" w:lineRule="auto"/>
              <w:rPr>
                <w:bCs/>
                <w:sz w:val="24"/>
                <w:szCs w:val="24"/>
              </w:rPr>
            </w:pPr>
            <w:bookmarkStart w:id="0" w:name="OLE_LINK2"/>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57AA4" w14:textId="088795EE" w:rsidR="00377E8B" w:rsidRPr="00A60990" w:rsidRDefault="00377E8B" w:rsidP="00377E8B">
            <w:pPr>
              <w:spacing w:after="0"/>
              <w:jc w:val="center"/>
              <w:rPr>
                <w:bCs/>
                <w:sz w:val="24"/>
                <w:szCs w:val="24"/>
              </w:rPr>
            </w:pPr>
            <w:r w:rsidRPr="00A60990">
              <w:rPr>
                <w:bCs/>
                <w:sz w:val="24"/>
                <w:szCs w:val="24"/>
              </w:rPr>
              <w:t>Year 1</w:t>
            </w:r>
          </w:p>
        </w:tc>
        <w:tc>
          <w:tcPr>
            <w:tcW w:w="715" w:type="pct"/>
            <w:tcBorders>
              <w:top w:val="single" w:sz="4" w:space="0" w:color="auto"/>
              <w:left w:val="single" w:sz="4" w:space="0" w:color="auto"/>
              <w:bottom w:val="single" w:sz="4" w:space="0" w:color="auto"/>
              <w:right w:val="single" w:sz="4" w:space="0" w:color="auto"/>
            </w:tcBorders>
          </w:tcPr>
          <w:p w14:paraId="49BE8DAA" w14:textId="508736B1" w:rsidR="00377E8B" w:rsidRPr="00AC110B" w:rsidRDefault="00377E8B" w:rsidP="00377E8B">
            <w:pPr>
              <w:spacing w:after="0"/>
              <w:jc w:val="center"/>
              <w:rPr>
                <w:bCs/>
                <w:sz w:val="24"/>
                <w:szCs w:val="24"/>
              </w:rPr>
            </w:pPr>
            <w:r>
              <w:rPr>
                <w:bCs/>
                <w:sz w:val="24"/>
                <w:szCs w:val="24"/>
              </w:rPr>
              <w:t>0(0%)</w:t>
            </w:r>
          </w:p>
        </w:tc>
        <w:tc>
          <w:tcPr>
            <w:tcW w:w="715" w:type="pct"/>
            <w:tcBorders>
              <w:top w:val="single" w:sz="4" w:space="0" w:color="auto"/>
              <w:left w:val="single" w:sz="4" w:space="0" w:color="auto"/>
              <w:bottom w:val="single" w:sz="4" w:space="0" w:color="auto"/>
              <w:right w:val="single" w:sz="4" w:space="0" w:color="auto"/>
            </w:tcBorders>
          </w:tcPr>
          <w:p w14:paraId="2E4D936B" w14:textId="6E49F466" w:rsidR="00377E8B" w:rsidRPr="00AC110B" w:rsidRDefault="00377E8B" w:rsidP="00377E8B">
            <w:pPr>
              <w:spacing w:after="0"/>
              <w:jc w:val="center"/>
              <w:rPr>
                <w:bCs/>
                <w:sz w:val="24"/>
                <w:szCs w:val="24"/>
              </w:rPr>
            </w:pPr>
            <w:r>
              <w:rPr>
                <w:bCs/>
                <w:sz w:val="24"/>
                <w:szCs w:val="24"/>
              </w:rPr>
              <w:t>0(0%)</w:t>
            </w:r>
          </w:p>
        </w:tc>
        <w:tc>
          <w:tcPr>
            <w:tcW w:w="715" w:type="pct"/>
            <w:tcBorders>
              <w:top w:val="single" w:sz="4" w:space="0" w:color="auto"/>
              <w:left w:val="single" w:sz="4" w:space="0" w:color="auto"/>
              <w:bottom w:val="single" w:sz="4" w:space="0" w:color="auto"/>
              <w:right w:val="single" w:sz="4" w:space="0" w:color="auto"/>
            </w:tcBorders>
          </w:tcPr>
          <w:p w14:paraId="711D2F7C" w14:textId="2631CD90" w:rsidR="00377E8B" w:rsidRPr="00AC110B" w:rsidRDefault="00377E8B" w:rsidP="00377E8B">
            <w:pPr>
              <w:spacing w:after="0"/>
              <w:jc w:val="center"/>
              <w:rPr>
                <w:bCs/>
                <w:sz w:val="24"/>
                <w:szCs w:val="24"/>
              </w:rPr>
            </w:pPr>
            <w:r>
              <w:rPr>
                <w:bCs/>
                <w:sz w:val="24"/>
                <w:szCs w:val="24"/>
              </w:rPr>
              <w:t>30(94%)</w:t>
            </w:r>
          </w:p>
        </w:tc>
        <w:tc>
          <w:tcPr>
            <w:tcW w:w="715" w:type="pct"/>
            <w:tcBorders>
              <w:top w:val="single" w:sz="4" w:space="0" w:color="auto"/>
              <w:left w:val="single" w:sz="4" w:space="0" w:color="auto"/>
              <w:bottom w:val="single" w:sz="4" w:space="0" w:color="auto"/>
              <w:right w:val="single" w:sz="4" w:space="0" w:color="auto"/>
            </w:tcBorders>
          </w:tcPr>
          <w:p w14:paraId="07B38A0F" w14:textId="5FA7E55A" w:rsidR="00377E8B" w:rsidRPr="00AC110B" w:rsidRDefault="00377E8B" w:rsidP="00377E8B">
            <w:pPr>
              <w:spacing w:after="0"/>
              <w:jc w:val="center"/>
              <w:rPr>
                <w:bCs/>
                <w:sz w:val="24"/>
                <w:szCs w:val="24"/>
              </w:rPr>
            </w:pPr>
            <w:r>
              <w:rPr>
                <w:bCs/>
                <w:sz w:val="24"/>
                <w:szCs w:val="24"/>
              </w:rPr>
              <w:t>2(6%)</w:t>
            </w:r>
          </w:p>
        </w:tc>
        <w:tc>
          <w:tcPr>
            <w:tcW w:w="682" w:type="pct"/>
            <w:tcBorders>
              <w:top w:val="single" w:sz="4" w:space="0" w:color="auto"/>
              <w:left w:val="single" w:sz="4" w:space="0" w:color="auto"/>
              <w:bottom w:val="single" w:sz="4" w:space="0" w:color="auto"/>
              <w:right w:val="single" w:sz="4" w:space="0" w:color="auto"/>
            </w:tcBorders>
          </w:tcPr>
          <w:p w14:paraId="510E7D4C" w14:textId="471697F2" w:rsidR="00377E8B" w:rsidRPr="00AC110B" w:rsidRDefault="00377E8B" w:rsidP="00377E8B">
            <w:pPr>
              <w:spacing w:after="0"/>
              <w:jc w:val="center"/>
              <w:rPr>
                <w:bCs/>
                <w:sz w:val="24"/>
                <w:szCs w:val="24"/>
              </w:rPr>
            </w:pPr>
            <w:r>
              <w:rPr>
                <w:bCs/>
                <w:sz w:val="24"/>
                <w:szCs w:val="24"/>
              </w:rPr>
              <w:t>32</w:t>
            </w:r>
          </w:p>
        </w:tc>
      </w:tr>
      <w:tr w:rsidR="00377E8B" w14:paraId="2E463E0B" w14:textId="0B282B8C" w:rsidTr="00D16FBD">
        <w:trPr>
          <w:trHeight w:val="264"/>
        </w:trPr>
        <w:tc>
          <w:tcPr>
            <w:tcW w:w="0" w:type="auto"/>
            <w:vMerge/>
            <w:tcBorders>
              <w:left w:val="single" w:sz="4" w:space="0" w:color="auto"/>
              <w:right w:val="single" w:sz="4" w:space="0" w:color="auto"/>
            </w:tcBorders>
            <w:vAlign w:val="center"/>
            <w:hideMark/>
          </w:tcPr>
          <w:p w14:paraId="34023530" w14:textId="77777777" w:rsidR="00377E8B" w:rsidRPr="00A60990" w:rsidRDefault="00377E8B" w:rsidP="00377E8B">
            <w:pPr>
              <w:spacing w:after="0" w:line="240" w:lineRule="auto"/>
              <w:rPr>
                <w:bCs/>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F4322" w14:textId="573AF26B" w:rsidR="00377E8B" w:rsidRPr="00A60990" w:rsidRDefault="00377E8B" w:rsidP="00377E8B">
            <w:pPr>
              <w:spacing w:after="0"/>
              <w:jc w:val="center"/>
              <w:rPr>
                <w:bCs/>
                <w:sz w:val="24"/>
                <w:szCs w:val="24"/>
              </w:rPr>
            </w:pPr>
            <w:r w:rsidRPr="00A60990">
              <w:rPr>
                <w:bCs/>
                <w:sz w:val="24"/>
                <w:szCs w:val="24"/>
              </w:rPr>
              <w:t>Year 2</w:t>
            </w:r>
          </w:p>
        </w:tc>
        <w:tc>
          <w:tcPr>
            <w:tcW w:w="715" w:type="pct"/>
            <w:tcBorders>
              <w:top w:val="single" w:sz="4" w:space="0" w:color="auto"/>
              <w:left w:val="single" w:sz="4" w:space="0" w:color="auto"/>
              <w:bottom w:val="single" w:sz="4" w:space="0" w:color="auto"/>
              <w:right w:val="single" w:sz="4" w:space="0" w:color="auto"/>
            </w:tcBorders>
          </w:tcPr>
          <w:p w14:paraId="6B7F613E" w14:textId="48CFE81E" w:rsidR="00377E8B" w:rsidRPr="00787636" w:rsidRDefault="00377E8B" w:rsidP="00377E8B">
            <w:pPr>
              <w:spacing w:after="0"/>
              <w:jc w:val="center"/>
              <w:rPr>
                <w:bCs/>
                <w:sz w:val="24"/>
                <w:szCs w:val="24"/>
              </w:rPr>
            </w:pPr>
            <w:r>
              <w:rPr>
                <w:bCs/>
                <w:sz w:val="24"/>
                <w:szCs w:val="24"/>
              </w:rPr>
              <w:t>2(4%)</w:t>
            </w:r>
          </w:p>
        </w:tc>
        <w:tc>
          <w:tcPr>
            <w:tcW w:w="715" w:type="pct"/>
            <w:tcBorders>
              <w:top w:val="single" w:sz="4" w:space="0" w:color="auto"/>
              <w:left w:val="single" w:sz="4" w:space="0" w:color="auto"/>
              <w:bottom w:val="single" w:sz="4" w:space="0" w:color="auto"/>
              <w:right w:val="single" w:sz="4" w:space="0" w:color="auto"/>
            </w:tcBorders>
          </w:tcPr>
          <w:p w14:paraId="10C264F6" w14:textId="6B08B27E" w:rsidR="00377E8B" w:rsidRPr="00787636" w:rsidRDefault="00377E8B" w:rsidP="00377E8B">
            <w:pPr>
              <w:spacing w:after="0"/>
              <w:jc w:val="center"/>
              <w:rPr>
                <w:bCs/>
                <w:sz w:val="24"/>
                <w:szCs w:val="24"/>
              </w:rPr>
            </w:pPr>
            <w:r>
              <w:rPr>
                <w:bCs/>
                <w:sz w:val="24"/>
                <w:szCs w:val="24"/>
              </w:rPr>
              <w:t>7(15%)</w:t>
            </w:r>
          </w:p>
        </w:tc>
        <w:tc>
          <w:tcPr>
            <w:tcW w:w="715" w:type="pct"/>
            <w:tcBorders>
              <w:top w:val="single" w:sz="4" w:space="0" w:color="auto"/>
              <w:left w:val="single" w:sz="4" w:space="0" w:color="auto"/>
              <w:bottom w:val="single" w:sz="4" w:space="0" w:color="auto"/>
              <w:right w:val="single" w:sz="4" w:space="0" w:color="auto"/>
            </w:tcBorders>
          </w:tcPr>
          <w:p w14:paraId="0CA7F854" w14:textId="47B485AE" w:rsidR="00377E8B" w:rsidRPr="00787636" w:rsidRDefault="00377E8B" w:rsidP="00377E8B">
            <w:pPr>
              <w:spacing w:after="0"/>
              <w:jc w:val="center"/>
              <w:rPr>
                <w:bCs/>
                <w:sz w:val="24"/>
                <w:szCs w:val="24"/>
              </w:rPr>
            </w:pPr>
            <w:r>
              <w:rPr>
                <w:bCs/>
                <w:sz w:val="24"/>
                <w:szCs w:val="24"/>
              </w:rPr>
              <w:t>37(77%)</w:t>
            </w:r>
          </w:p>
        </w:tc>
        <w:tc>
          <w:tcPr>
            <w:tcW w:w="715" w:type="pct"/>
            <w:tcBorders>
              <w:top w:val="single" w:sz="4" w:space="0" w:color="auto"/>
              <w:left w:val="single" w:sz="4" w:space="0" w:color="auto"/>
              <w:bottom w:val="single" w:sz="4" w:space="0" w:color="auto"/>
              <w:right w:val="single" w:sz="4" w:space="0" w:color="auto"/>
            </w:tcBorders>
          </w:tcPr>
          <w:p w14:paraId="22EE6285" w14:textId="7379526D" w:rsidR="00377E8B" w:rsidRPr="00787636" w:rsidRDefault="00377E8B" w:rsidP="00377E8B">
            <w:pPr>
              <w:spacing w:after="0"/>
              <w:jc w:val="center"/>
              <w:rPr>
                <w:bCs/>
                <w:sz w:val="24"/>
                <w:szCs w:val="24"/>
              </w:rPr>
            </w:pPr>
            <w:r>
              <w:rPr>
                <w:bCs/>
                <w:sz w:val="24"/>
                <w:szCs w:val="24"/>
              </w:rPr>
              <w:t>2(4%)</w:t>
            </w:r>
          </w:p>
        </w:tc>
        <w:tc>
          <w:tcPr>
            <w:tcW w:w="682" w:type="pct"/>
            <w:tcBorders>
              <w:top w:val="single" w:sz="4" w:space="0" w:color="auto"/>
              <w:left w:val="single" w:sz="4" w:space="0" w:color="auto"/>
              <w:bottom w:val="single" w:sz="4" w:space="0" w:color="auto"/>
              <w:right w:val="single" w:sz="4" w:space="0" w:color="auto"/>
            </w:tcBorders>
          </w:tcPr>
          <w:p w14:paraId="1F1B6397" w14:textId="105C2739" w:rsidR="00377E8B" w:rsidRPr="00787636" w:rsidRDefault="00377E8B" w:rsidP="00377E8B">
            <w:pPr>
              <w:spacing w:after="0"/>
              <w:jc w:val="center"/>
              <w:rPr>
                <w:bCs/>
                <w:sz w:val="24"/>
                <w:szCs w:val="24"/>
              </w:rPr>
            </w:pPr>
            <w:r>
              <w:rPr>
                <w:bCs/>
                <w:sz w:val="24"/>
                <w:szCs w:val="24"/>
              </w:rPr>
              <w:t>48</w:t>
            </w:r>
          </w:p>
        </w:tc>
      </w:tr>
      <w:tr w:rsidR="00377E8B" w14:paraId="067CFDD4" w14:textId="7812289D" w:rsidTr="00D16FBD">
        <w:trPr>
          <w:trHeight w:val="264"/>
        </w:trPr>
        <w:tc>
          <w:tcPr>
            <w:tcW w:w="0" w:type="auto"/>
            <w:vMerge/>
            <w:tcBorders>
              <w:left w:val="single" w:sz="4" w:space="0" w:color="auto"/>
              <w:right w:val="single" w:sz="4" w:space="0" w:color="auto"/>
            </w:tcBorders>
            <w:vAlign w:val="center"/>
            <w:hideMark/>
          </w:tcPr>
          <w:p w14:paraId="57C6E889" w14:textId="77777777" w:rsidR="00377E8B" w:rsidRPr="00A60990" w:rsidRDefault="00377E8B" w:rsidP="00377E8B">
            <w:pPr>
              <w:spacing w:after="0" w:line="240" w:lineRule="auto"/>
              <w:rPr>
                <w:bCs/>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3C6FC" w14:textId="6A770F02" w:rsidR="00377E8B" w:rsidRPr="00A60990" w:rsidRDefault="00377E8B" w:rsidP="00377E8B">
            <w:pPr>
              <w:spacing w:after="0"/>
              <w:jc w:val="center"/>
              <w:rPr>
                <w:bCs/>
                <w:sz w:val="24"/>
                <w:szCs w:val="24"/>
              </w:rPr>
            </w:pPr>
            <w:r w:rsidRPr="00A60990">
              <w:rPr>
                <w:bCs/>
                <w:sz w:val="24"/>
                <w:szCs w:val="24"/>
              </w:rPr>
              <w:t>Year 3</w:t>
            </w:r>
          </w:p>
        </w:tc>
        <w:tc>
          <w:tcPr>
            <w:tcW w:w="715" w:type="pct"/>
            <w:tcBorders>
              <w:top w:val="single" w:sz="4" w:space="0" w:color="auto"/>
              <w:left w:val="single" w:sz="4" w:space="0" w:color="auto"/>
              <w:bottom w:val="single" w:sz="4" w:space="0" w:color="auto"/>
              <w:right w:val="single" w:sz="4" w:space="0" w:color="auto"/>
            </w:tcBorders>
          </w:tcPr>
          <w:p w14:paraId="4B8564A6" w14:textId="3A596058" w:rsidR="00377E8B" w:rsidRPr="00787636" w:rsidRDefault="00377E8B" w:rsidP="00377E8B">
            <w:pPr>
              <w:spacing w:after="0"/>
              <w:jc w:val="center"/>
              <w:rPr>
                <w:bCs/>
                <w:sz w:val="24"/>
                <w:szCs w:val="24"/>
              </w:rPr>
            </w:pPr>
            <w:r>
              <w:rPr>
                <w:bCs/>
                <w:sz w:val="24"/>
                <w:szCs w:val="24"/>
              </w:rPr>
              <w:t>1(2%)</w:t>
            </w:r>
          </w:p>
        </w:tc>
        <w:tc>
          <w:tcPr>
            <w:tcW w:w="715" w:type="pct"/>
            <w:tcBorders>
              <w:top w:val="single" w:sz="4" w:space="0" w:color="auto"/>
              <w:left w:val="single" w:sz="4" w:space="0" w:color="auto"/>
              <w:bottom w:val="single" w:sz="4" w:space="0" w:color="auto"/>
              <w:right w:val="single" w:sz="4" w:space="0" w:color="auto"/>
            </w:tcBorders>
          </w:tcPr>
          <w:p w14:paraId="5773097F" w14:textId="11D1D102" w:rsidR="00377E8B" w:rsidRPr="00787636" w:rsidRDefault="00377E8B" w:rsidP="00377E8B">
            <w:pPr>
              <w:spacing w:after="0"/>
              <w:jc w:val="center"/>
              <w:rPr>
                <w:bCs/>
                <w:sz w:val="24"/>
                <w:szCs w:val="24"/>
              </w:rPr>
            </w:pPr>
            <w:r>
              <w:rPr>
                <w:bCs/>
                <w:sz w:val="24"/>
                <w:szCs w:val="24"/>
              </w:rPr>
              <w:t>3(7%)</w:t>
            </w:r>
          </w:p>
        </w:tc>
        <w:tc>
          <w:tcPr>
            <w:tcW w:w="715" w:type="pct"/>
            <w:tcBorders>
              <w:top w:val="single" w:sz="4" w:space="0" w:color="auto"/>
              <w:left w:val="single" w:sz="4" w:space="0" w:color="auto"/>
              <w:bottom w:val="single" w:sz="4" w:space="0" w:color="auto"/>
              <w:right w:val="single" w:sz="4" w:space="0" w:color="auto"/>
            </w:tcBorders>
          </w:tcPr>
          <w:p w14:paraId="73403B21" w14:textId="394C06AE" w:rsidR="00377E8B" w:rsidRPr="00787636" w:rsidRDefault="00377E8B" w:rsidP="00377E8B">
            <w:pPr>
              <w:spacing w:after="0"/>
              <w:jc w:val="center"/>
              <w:rPr>
                <w:bCs/>
                <w:sz w:val="24"/>
                <w:szCs w:val="24"/>
              </w:rPr>
            </w:pPr>
            <w:r>
              <w:rPr>
                <w:bCs/>
                <w:sz w:val="24"/>
                <w:szCs w:val="24"/>
              </w:rPr>
              <w:t>31(69%)</w:t>
            </w:r>
          </w:p>
        </w:tc>
        <w:tc>
          <w:tcPr>
            <w:tcW w:w="715" w:type="pct"/>
            <w:tcBorders>
              <w:top w:val="single" w:sz="4" w:space="0" w:color="auto"/>
              <w:left w:val="single" w:sz="4" w:space="0" w:color="auto"/>
              <w:bottom w:val="single" w:sz="4" w:space="0" w:color="auto"/>
              <w:right w:val="single" w:sz="4" w:space="0" w:color="auto"/>
            </w:tcBorders>
          </w:tcPr>
          <w:p w14:paraId="022953B5" w14:textId="34A90998" w:rsidR="00377E8B" w:rsidRPr="00787636" w:rsidRDefault="00377E8B" w:rsidP="00377E8B">
            <w:pPr>
              <w:spacing w:after="0"/>
              <w:jc w:val="center"/>
              <w:rPr>
                <w:bCs/>
                <w:sz w:val="24"/>
                <w:szCs w:val="24"/>
              </w:rPr>
            </w:pPr>
            <w:r>
              <w:rPr>
                <w:bCs/>
                <w:sz w:val="24"/>
                <w:szCs w:val="24"/>
              </w:rPr>
              <w:t>10(22%)</w:t>
            </w:r>
          </w:p>
        </w:tc>
        <w:tc>
          <w:tcPr>
            <w:tcW w:w="682" w:type="pct"/>
            <w:tcBorders>
              <w:top w:val="single" w:sz="4" w:space="0" w:color="auto"/>
              <w:left w:val="single" w:sz="4" w:space="0" w:color="auto"/>
              <w:bottom w:val="single" w:sz="4" w:space="0" w:color="auto"/>
              <w:right w:val="single" w:sz="4" w:space="0" w:color="auto"/>
            </w:tcBorders>
          </w:tcPr>
          <w:p w14:paraId="6BAD03EC" w14:textId="53E1D187" w:rsidR="00377E8B" w:rsidRPr="00787636" w:rsidRDefault="00377E8B" w:rsidP="00377E8B">
            <w:pPr>
              <w:spacing w:after="0"/>
              <w:jc w:val="center"/>
              <w:rPr>
                <w:bCs/>
                <w:sz w:val="24"/>
                <w:szCs w:val="24"/>
              </w:rPr>
            </w:pPr>
            <w:r>
              <w:rPr>
                <w:bCs/>
                <w:sz w:val="24"/>
                <w:szCs w:val="24"/>
              </w:rPr>
              <w:t>45</w:t>
            </w:r>
          </w:p>
        </w:tc>
      </w:tr>
      <w:tr w:rsidR="00377E8B" w14:paraId="10D85392" w14:textId="4B34B5CF" w:rsidTr="00D16FBD">
        <w:trPr>
          <w:trHeight w:val="158"/>
        </w:trPr>
        <w:tc>
          <w:tcPr>
            <w:tcW w:w="0" w:type="auto"/>
            <w:vMerge/>
            <w:tcBorders>
              <w:left w:val="single" w:sz="4" w:space="0" w:color="auto"/>
              <w:right w:val="single" w:sz="4" w:space="0" w:color="auto"/>
            </w:tcBorders>
            <w:vAlign w:val="center"/>
            <w:hideMark/>
          </w:tcPr>
          <w:p w14:paraId="042274E7" w14:textId="77777777" w:rsidR="00377E8B" w:rsidRPr="00A60990" w:rsidRDefault="00377E8B" w:rsidP="00377E8B">
            <w:pPr>
              <w:spacing w:after="0" w:line="240" w:lineRule="auto"/>
              <w:rPr>
                <w:bCs/>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B85F2" w14:textId="5A288DCB" w:rsidR="00377E8B" w:rsidRPr="00A60990" w:rsidRDefault="00377E8B" w:rsidP="00377E8B">
            <w:pPr>
              <w:spacing w:after="0"/>
              <w:jc w:val="center"/>
              <w:rPr>
                <w:bCs/>
                <w:sz w:val="24"/>
                <w:szCs w:val="24"/>
              </w:rPr>
            </w:pPr>
            <w:r w:rsidRPr="00A60990">
              <w:rPr>
                <w:bCs/>
                <w:sz w:val="24"/>
                <w:szCs w:val="24"/>
              </w:rPr>
              <w:t>Year 4</w:t>
            </w:r>
          </w:p>
        </w:tc>
        <w:tc>
          <w:tcPr>
            <w:tcW w:w="715" w:type="pct"/>
            <w:tcBorders>
              <w:top w:val="single" w:sz="4" w:space="0" w:color="auto"/>
              <w:left w:val="single" w:sz="4" w:space="0" w:color="auto"/>
              <w:bottom w:val="single" w:sz="4" w:space="0" w:color="auto"/>
              <w:right w:val="single" w:sz="4" w:space="0" w:color="auto"/>
            </w:tcBorders>
          </w:tcPr>
          <w:p w14:paraId="3E7E5CCC" w14:textId="1930028F" w:rsidR="00377E8B" w:rsidRPr="0002222F" w:rsidRDefault="00377E8B" w:rsidP="00377E8B">
            <w:pPr>
              <w:spacing w:after="0"/>
              <w:jc w:val="center"/>
              <w:rPr>
                <w:bCs/>
                <w:sz w:val="24"/>
                <w:szCs w:val="24"/>
              </w:rPr>
            </w:pPr>
            <w:r>
              <w:rPr>
                <w:bCs/>
                <w:sz w:val="24"/>
                <w:szCs w:val="24"/>
              </w:rPr>
              <w:t>2(6%)</w:t>
            </w:r>
          </w:p>
        </w:tc>
        <w:tc>
          <w:tcPr>
            <w:tcW w:w="715" w:type="pct"/>
            <w:tcBorders>
              <w:top w:val="single" w:sz="4" w:space="0" w:color="auto"/>
              <w:left w:val="single" w:sz="4" w:space="0" w:color="auto"/>
              <w:bottom w:val="single" w:sz="4" w:space="0" w:color="auto"/>
              <w:right w:val="single" w:sz="4" w:space="0" w:color="auto"/>
            </w:tcBorders>
          </w:tcPr>
          <w:p w14:paraId="10BAE6CA" w14:textId="61DEEB9C" w:rsidR="00377E8B" w:rsidRPr="0002222F" w:rsidRDefault="00377E8B" w:rsidP="00377E8B">
            <w:pPr>
              <w:spacing w:after="0"/>
              <w:jc w:val="center"/>
              <w:rPr>
                <w:bCs/>
                <w:sz w:val="24"/>
                <w:szCs w:val="24"/>
              </w:rPr>
            </w:pPr>
            <w:r>
              <w:rPr>
                <w:bCs/>
                <w:sz w:val="24"/>
                <w:szCs w:val="24"/>
              </w:rPr>
              <w:t>1(3%)</w:t>
            </w:r>
          </w:p>
        </w:tc>
        <w:tc>
          <w:tcPr>
            <w:tcW w:w="715" w:type="pct"/>
            <w:tcBorders>
              <w:top w:val="single" w:sz="4" w:space="0" w:color="auto"/>
              <w:left w:val="single" w:sz="4" w:space="0" w:color="auto"/>
              <w:bottom w:val="single" w:sz="4" w:space="0" w:color="auto"/>
              <w:right w:val="single" w:sz="4" w:space="0" w:color="auto"/>
            </w:tcBorders>
          </w:tcPr>
          <w:p w14:paraId="6D347D57" w14:textId="40019A56" w:rsidR="00377E8B" w:rsidRPr="0002222F" w:rsidRDefault="00377E8B" w:rsidP="00377E8B">
            <w:pPr>
              <w:spacing w:after="0"/>
              <w:jc w:val="center"/>
              <w:rPr>
                <w:bCs/>
                <w:sz w:val="24"/>
                <w:szCs w:val="24"/>
              </w:rPr>
            </w:pPr>
            <w:r>
              <w:rPr>
                <w:bCs/>
                <w:sz w:val="24"/>
                <w:szCs w:val="24"/>
              </w:rPr>
              <w:t>20(63%)</w:t>
            </w:r>
          </w:p>
        </w:tc>
        <w:tc>
          <w:tcPr>
            <w:tcW w:w="715" w:type="pct"/>
            <w:tcBorders>
              <w:top w:val="single" w:sz="4" w:space="0" w:color="auto"/>
              <w:left w:val="single" w:sz="4" w:space="0" w:color="auto"/>
              <w:bottom w:val="single" w:sz="4" w:space="0" w:color="auto"/>
              <w:right w:val="single" w:sz="4" w:space="0" w:color="auto"/>
            </w:tcBorders>
          </w:tcPr>
          <w:p w14:paraId="11B96805" w14:textId="188AA6D8" w:rsidR="00377E8B" w:rsidRPr="0002222F" w:rsidRDefault="00377E8B" w:rsidP="00377E8B">
            <w:pPr>
              <w:spacing w:after="0"/>
              <w:jc w:val="center"/>
              <w:rPr>
                <w:bCs/>
                <w:sz w:val="24"/>
                <w:szCs w:val="24"/>
              </w:rPr>
            </w:pPr>
            <w:r>
              <w:rPr>
                <w:bCs/>
                <w:sz w:val="24"/>
                <w:szCs w:val="24"/>
              </w:rPr>
              <w:t>9(28%)</w:t>
            </w:r>
          </w:p>
        </w:tc>
        <w:tc>
          <w:tcPr>
            <w:tcW w:w="682" w:type="pct"/>
            <w:tcBorders>
              <w:top w:val="single" w:sz="4" w:space="0" w:color="auto"/>
              <w:left w:val="single" w:sz="4" w:space="0" w:color="auto"/>
              <w:bottom w:val="single" w:sz="4" w:space="0" w:color="auto"/>
              <w:right w:val="single" w:sz="4" w:space="0" w:color="auto"/>
            </w:tcBorders>
          </w:tcPr>
          <w:p w14:paraId="402F9540" w14:textId="1A2F5887" w:rsidR="00377E8B" w:rsidRPr="0002222F" w:rsidRDefault="00377E8B" w:rsidP="00377E8B">
            <w:pPr>
              <w:spacing w:after="0"/>
              <w:jc w:val="center"/>
              <w:rPr>
                <w:bCs/>
                <w:sz w:val="24"/>
                <w:szCs w:val="24"/>
              </w:rPr>
            </w:pPr>
            <w:r>
              <w:rPr>
                <w:bCs/>
                <w:sz w:val="24"/>
                <w:szCs w:val="24"/>
              </w:rPr>
              <w:t>32</w:t>
            </w:r>
          </w:p>
        </w:tc>
      </w:tr>
      <w:tr w:rsidR="00377E8B" w14:paraId="1E500AA5" w14:textId="488A1D7F" w:rsidTr="00D16FBD">
        <w:trPr>
          <w:trHeight w:val="264"/>
        </w:trPr>
        <w:tc>
          <w:tcPr>
            <w:tcW w:w="0" w:type="auto"/>
            <w:vMerge/>
            <w:tcBorders>
              <w:left w:val="single" w:sz="4" w:space="0" w:color="auto"/>
              <w:right w:val="single" w:sz="4" w:space="0" w:color="auto"/>
            </w:tcBorders>
            <w:vAlign w:val="center"/>
            <w:hideMark/>
          </w:tcPr>
          <w:p w14:paraId="560AD404" w14:textId="77777777" w:rsidR="00377E8B" w:rsidRPr="00A60990" w:rsidRDefault="00377E8B" w:rsidP="00377E8B">
            <w:pPr>
              <w:spacing w:after="0" w:line="240" w:lineRule="auto"/>
              <w:rPr>
                <w:bCs/>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47E55" w14:textId="56D02A23" w:rsidR="00377E8B" w:rsidRPr="00A60990" w:rsidRDefault="00377E8B" w:rsidP="00377E8B">
            <w:pPr>
              <w:spacing w:after="0"/>
              <w:jc w:val="center"/>
              <w:rPr>
                <w:bCs/>
                <w:sz w:val="24"/>
                <w:szCs w:val="24"/>
              </w:rPr>
            </w:pPr>
            <w:r w:rsidRPr="00A60990">
              <w:rPr>
                <w:bCs/>
                <w:sz w:val="24"/>
                <w:szCs w:val="24"/>
              </w:rPr>
              <w:t>Year 5</w:t>
            </w:r>
          </w:p>
        </w:tc>
        <w:tc>
          <w:tcPr>
            <w:tcW w:w="715" w:type="pct"/>
            <w:tcBorders>
              <w:top w:val="single" w:sz="4" w:space="0" w:color="auto"/>
              <w:left w:val="single" w:sz="4" w:space="0" w:color="auto"/>
              <w:bottom w:val="single" w:sz="4" w:space="0" w:color="auto"/>
              <w:right w:val="single" w:sz="4" w:space="0" w:color="auto"/>
            </w:tcBorders>
          </w:tcPr>
          <w:p w14:paraId="281F7DC3" w14:textId="25640564" w:rsidR="00377E8B" w:rsidRPr="0002222F" w:rsidRDefault="00377E8B" w:rsidP="00377E8B">
            <w:pPr>
              <w:spacing w:after="0"/>
              <w:jc w:val="center"/>
              <w:rPr>
                <w:bCs/>
                <w:sz w:val="24"/>
                <w:szCs w:val="24"/>
              </w:rPr>
            </w:pPr>
            <w:r>
              <w:rPr>
                <w:bCs/>
                <w:sz w:val="24"/>
                <w:szCs w:val="24"/>
              </w:rPr>
              <w:t>2(5%)</w:t>
            </w:r>
          </w:p>
        </w:tc>
        <w:tc>
          <w:tcPr>
            <w:tcW w:w="715" w:type="pct"/>
            <w:tcBorders>
              <w:top w:val="single" w:sz="4" w:space="0" w:color="auto"/>
              <w:left w:val="single" w:sz="4" w:space="0" w:color="auto"/>
              <w:bottom w:val="single" w:sz="4" w:space="0" w:color="auto"/>
              <w:right w:val="single" w:sz="4" w:space="0" w:color="auto"/>
            </w:tcBorders>
          </w:tcPr>
          <w:p w14:paraId="5B28777B" w14:textId="092F98B6" w:rsidR="00377E8B" w:rsidRPr="0002222F" w:rsidRDefault="00377E8B" w:rsidP="00377E8B">
            <w:pPr>
              <w:spacing w:after="0"/>
              <w:jc w:val="center"/>
              <w:rPr>
                <w:bCs/>
                <w:sz w:val="24"/>
                <w:szCs w:val="24"/>
              </w:rPr>
            </w:pPr>
            <w:r>
              <w:rPr>
                <w:bCs/>
                <w:sz w:val="24"/>
                <w:szCs w:val="24"/>
              </w:rPr>
              <w:t>4(11%)</w:t>
            </w:r>
          </w:p>
        </w:tc>
        <w:tc>
          <w:tcPr>
            <w:tcW w:w="715" w:type="pct"/>
            <w:tcBorders>
              <w:top w:val="single" w:sz="4" w:space="0" w:color="auto"/>
              <w:left w:val="single" w:sz="4" w:space="0" w:color="auto"/>
              <w:bottom w:val="single" w:sz="4" w:space="0" w:color="auto"/>
              <w:right w:val="single" w:sz="4" w:space="0" w:color="auto"/>
            </w:tcBorders>
          </w:tcPr>
          <w:p w14:paraId="3A7C9B20" w14:textId="02022742" w:rsidR="00377E8B" w:rsidRPr="0002222F" w:rsidRDefault="00377E8B" w:rsidP="00377E8B">
            <w:pPr>
              <w:spacing w:after="0"/>
              <w:jc w:val="center"/>
              <w:rPr>
                <w:bCs/>
                <w:sz w:val="24"/>
                <w:szCs w:val="24"/>
              </w:rPr>
            </w:pPr>
            <w:r>
              <w:rPr>
                <w:bCs/>
                <w:sz w:val="24"/>
                <w:szCs w:val="24"/>
              </w:rPr>
              <w:t>19(52%)</w:t>
            </w:r>
          </w:p>
        </w:tc>
        <w:tc>
          <w:tcPr>
            <w:tcW w:w="715" w:type="pct"/>
            <w:tcBorders>
              <w:top w:val="single" w:sz="4" w:space="0" w:color="auto"/>
              <w:left w:val="single" w:sz="4" w:space="0" w:color="auto"/>
              <w:bottom w:val="single" w:sz="4" w:space="0" w:color="auto"/>
              <w:right w:val="single" w:sz="4" w:space="0" w:color="auto"/>
            </w:tcBorders>
          </w:tcPr>
          <w:p w14:paraId="5957F49D" w14:textId="27A8B7BD" w:rsidR="00377E8B" w:rsidRPr="0002222F" w:rsidRDefault="00377E8B" w:rsidP="00377E8B">
            <w:pPr>
              <w:spacing w:after="0"/>
              <w:jc w:val="center"/>
              <w:rPr>
                <w:bCs/>
                <w:sz w:val="24"/>
                <w:szCs w:val="24"/>
              </w:rPr>
            </w:pPr>
            <w:r>
              <w:rPr>
                <w:bCs/>
                <w:sz w:val="24"/>
                <w:szCs w:val="24"/>
              </w:rPr>
              <w:t>12(32%)</w:t>
            </w:r>
          </w:p>
        </w:tc>
        <w:tc>
          <w:tcPr>
            <w:tcW w:w="682" w:type="pct"/>
            <w:tcBorders>
              <w:top w:val="single" w:sz="4" w:space="0" w:color="auto"/>
              <w:left w:val="single" w:sz="4" w:space="0" w:color="auto"/>
              <w:bottom w:val="single" w:sz="4" w:space="0" w:color="auto"/>
              <w:right w:val="single" w:sz="4" w:space="0" w:color="auto"/>
            </w:tcBorders>
          </w:tcPr>
          <w:p w14:paraId="759A6D12" w14:textId="0E9DA050" w:rsidR="00377E8B" w:rsidRPr="0002222F" w:rsidRDefault="00377E8B" w:rsidP="00377E8B">
            <w:pPr>
              <w:spacing w:after="0"/>
              <w:jc w:val="center"/>
              <w:rPr>
                <w:bCs/>
                <w:sz w:val="24"/>
                <w:szCs w:val="24"/>
              </w:rPr>
            </w:pPr>
            <w:r>
              <w:rPr>
                <w:bCs/>
                <w:sz w:val="24"/>
                <w:szCs w:val="24"/>
              </w:rPr>
              <w:t>37</w:t>
            </w:r>
          </w:p>
        </w:tc>
      </w:tr>
      <w:tr w:rsidR="00377E8B" w14:paraId="4D910979" w14:textId="459A47FA" w:rsidTr="00D16FBD">
        <w:trPr>
          <w:trHeight w:val="427"/>
        </w:trPr>
        <w:tc>
          <w:tcPr>
            <w:tcW w:w="0" w:type="auto"/>
            <w:vMerge/>
            <w:tcBorders>
              <w:left w:val="single" w:sz="4" w:space="0" w:color="auto"/>
              <w:right w:val="single" w:sz="4" w:space="0" w:color="auto"/>
            </w:tcBorders>
            <w:vAlign w:val="center"/>
          </w:tcPr>
          <w:p w14:paraId="146D99E3" w14:textId="77777777" w:rsidR="00377E8B" w:rsidRPr="00A60990" w:rsidRDefault="00377E8B" w:rsidP="00377E8B">
            <w:pPr>
              <w:spacing w:after="0" w:line="240" w:lineRule="auto"/>
              <w:rPr>
                <w:bCs/>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54573" w14:textId="1D2069B1" w:rsidR="00377E8B" w:rsidRPr="00A60990" w:rsidRDefault="00377E8B" w:rsidP="00377E8B">
            <w:pPr>
              <w:spacing w:after="0"/>
              <w:jc w:val="center"/>
              <w:rPr>
                <w:bCs/>
                <w:sz w:val="24"/>
                <w:szCs w:val="24"/>
              </w:rPr>
            </w:pPr>
            <w:r w:rsidRPr="00A60990">
              <w:rPr>
                <w:bCs/>
                <w:sz w:val="24"/>
                <w:szCs w:val="24"/>
              </w:rPr>
              <w:t>Year 6</w:t>
            </w:r>
          </w:p>
        </w:tc>
        <w:tc>
          <w:tcPr>
            <w:tcW w:w="715" w:type="pct"/>
            <w:tcBorders>
              <w:top w:val="single" w:sz="4" w:space="0" w:color="auto"/>
              <w:left w:val="single" w:sz="4" w:space="0" w:color="auto"/>
              <w:bottom w:val="single" w:sz="4" w:space="0" w:color="auto"/>
              <w:right w:val="single" w:sz="4" w:space="0" w:color="auto"/>
            </w:tcBorders>
          </w:tcPr>
          <w:p w14:paraId="04361829" w14:textId="501BCE97" w:rsidR="00377E8B" w:rsidRPr="00A60990" w:rsidRDefault="00377E8B" w:rsidP="00377E8B">
            <w:pPr>
              <w:spacing w:after="0"/>
              <w:jc w:val="center"/>
              <w:rPr>
                <w:bCs/>
                <w:sz w:val="24"/>
                <w:szCs w:val="24"/>
              </w:rPr>
            </w:pPr>
            <w:r>
              <w:rPr>
                <w:bCs/>
                <w:sz w:val="24"/>
                <w:szCs w:val="24"/>
              </w:rPr>
              <w:t>0(0%)</w:t>
            </w:r>
          </w:p>
        </w:tc>
        <w:tc>
          <w:tcPr>
            <w:tcW w:w="715" w:type="pct"/>
            <w:tcBorders>
              <w:top w:val="single" w:sz="4" w:space="0" w:color="auto"/>
              <w:left w:val="single" w:sz="4" w:space="0" w:color="auto"/>
              <w:bottom w:val="single" w:sz="4" w:space="0" w:color="auto"/>
              <w:right w:val="single" w:sz="4" w:space="0" w:color="auto"/>
            </w:tcBorders>
          </w:tcPr>
          <w:p w14:paraId="2A498608" w14:textId="55D1532B" w:rsidR="00377E8B" w:rsidRPr="00A60990" w:rsidRDefault="00377E8B" w:rsidP="00377E8B">
            <w:pPr>
              <w:spacing w:after="0"/>
              <w:jc w:val="center"/>
              <w:rPr>
                <w:bCs/>
                <w:sz w:val="24"/>
                <w:szCs w:val="24"/>
              </w:rPr>
            </w:pPr>
            <w:r>
              <w:rPr>
                <w:bCs/>
                <w:sz w:val="24"/>
                <w:szCs w:val="24"/>
              </w:rPr>
              <w:t>5(11%)</w:t>
            </w:r>
          </w:p>
        </w:tc>
        <w:tc>
          <w:tcPr>
            <w:tcW w:w="715" w:type="pct"/>
            <w:tcBorders>
              <w:top w:val="single" w:sz="4" w:space="0" w:color="auto"/>
              <w:left w:val="single" w:sz="4" w:space="0" w:color="auto"/>
              <w:bottom w:val="single" w:sz="4" w:space="0" w:color="auto"/>
              <w:right w:val="single" w:sz="4" w:space="0" w:color="auto"/>
            </w:tcBorders>
          </w:tcPr>
          <w:p w14:paraId="61A7B007" w14:textId="5A706A11" w:rsidR="00377E8B" w:rsidRPr="00A60990" w:rsidRDefault="00377E8B" w:rsidP="00377E8B">
            <w:pPr>
              <w:spacing w:after="0"/>
              <w:jc w:val="center"/>
              <w:rPr>
                <w:bCs/>
                <w:sz w:val="24"/>
                <w:szCs w:val="24"/>
              </w:rPr>
            </w:pPr>
            <w:r>
              <w:rPr>
                <w:bCs/>
                <w:sz w:val="24"/>
                <w:szCs w:val="24"/>
              </w:rPr>
              <w:t>26(56%)</w:t>
            </w:r>
          </w:p>
        </w:tc>
        <w:tc>
          <w:tcPr>
            <w:tcW w:w="715" w:type="pct"/>
            <w:tcBorders>
              <w:top w:val="single" w:sz="4" w:space="0" w:color="auto"/>
              <w:left w:val="single" w:sz="4" w:space="0" w:color="auto"/>
              <w:bottom w:val="single" w:sz="4" w:space="0" w:color="auto"/>
              <w:right w:val="single" w:sz="4" w:space="0" w:color="auto"/>
            </w:tcBorders>
          </w:tcPr>
          <w:p w14:paraId="7918F58D" w14:textId="25A1F907" w:rsidR="00377E8B" w:rsidRPr="00A60990" w:rsidRDefault="00377E8B" w:rsidP="00377E8B">
            <w:pPr>
              <w:spacing w:after="0"/>
              <w:jc w:val="center"/>
              <w:rPr>
                <w:bCs/>
                <w:sz w:val="24"/>
                <w:szCs w:val="24"/>
              </w:rPr>
            </w:pPr>
            <w:r>
              <w:rPr>
                <w:bCs/>
                <w:sz w:val="24"/>
                <w:szCs w:val="24"/>
              </w:rPr>
              <w:t>15(33%)</w:t>
            </w:r>
          </w:p>
        </w:tc>
        <w:tc>
          <w:tcPr>
            <w:tcW w:w="682" w:type="pct"/>
            <w:tcBorders>
              <w:top w:val="single" w:sz="4" w:space="0" w:color="auto"/>
              <w:left w:val="single" w:sz="4" w:space="0" w:color="auto"/>
              <w:bottom w:val="single" w:sz="4" w:space="0" w:color="auto"/>
              <w:right w:val="single" w:sz="4" w:space="0" w:color="auto"/>
            </w:tcBorders>
          </w:tcPr>
          <w:p w14:paraId="4AC82181" w14:textId="51DB35C4" w:rsidR="00377E8B" w:rsidRPr="00A60990" w:rsidRDefault="00377E8B" w:rsidP="00377E8B">
            <w:pPr>
              <w:spacing w:after="0"/>
              <w:jc w:val="center"/>
              <w:rPr>
                <w:bCs/>
                <w:sz w:val="24"/>
                <w:szCs w:val="24"/>
              </w:rPr>
            </w:pPr>
            <w:r>
              <w:rPr>
                <w:bCs/>
              </w:rPr>
              <w:t>46</w:t>
            </w:r>
          </w:p>
        </w:tc>
      </w:tr>
      <w:bookmarkEnd w:id="0"/>
      <w:tr w:rsidR="00377E8B" w14:paraId="23923679" w14:textId="77777777" w:rsidTr="00D16FBD">
        <w:trPr>
          <w:trHeight w:val="309"/>
        </w:trPr>
        <w:tc>
          <w:tcPr>
            <w:tcW w:w="0" w:type="auto"/>
            <w:vMerge/>
            <w:tcBorders>
              <w:left w:val="single" w:sz="4" w:space="0" w:color="auto"/>
              <w:bottom w:val="single" w:sz="4" w:space="0" w:color="auto"/>
              <w:right w:val="single" w:sz="4" w:space="0" w:color="auto"/>
            </w:tcBorders>
            <w:vAlign w:val="center"/>
          </w:tcPr>
          <w:p w14:paraId="614C485C" w14:textId="77777777" w:rsidR="00377E8B" w:rsidRPr="00A60990" w:rsidRDefault="00377E8B" w:rsidP="00377E8B">
            <w:pPr>
              <w:spacing w:after="0" w:line="240" w:lineRule="auto"/>
              <w:rPr>
                <w:bCs/>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0DD05" w14:textId="77777777" w:rsidR="00377E8B" w:rsidRPr="00A60990" w:rsidRDefault="00377E8B" w:rsidP="00377E8B">
            <w:pPr>
              <w:spacing w:after="0"/>
              <w:jc w:val="center"/>
              <w:rPr>
                <w:bCs/>
                <w:sz w:val="24"/>
                <w:szCs w:val="24"/>
              </w:rPr>
            </w:pPr>
          </w:p>
        </w:tc>
        <w:tc>
          <w:tcPr>
            <w:tcW w:w="715" w:type="pct"/>
            <w:tcBorders>
              <w:top w:val="single" w:sz="4" w:space="0" w:color="auto"/>
              <w:left w:val="single" w:sz="4" w:space="0" w:color="auto"/>
              <w:bottom w:val="single" w:sz="4" w:space="0" w:color="auto"/>
              <w:right w:val="single" w:sz="4" w:space="0" w:color="auto"/>
            </w:tcBorders>
          </w:tcPr>
          <w:p w14:paraId="58ABDC5C" w14:textId="61AA9131" w:rsidR="00377E8B" w:rsidRDefault="00377E8B" w:rsidP="00377E8B">
            <w:pPr>
              <w:spacing w:after="0"/>
              <w:jc w:val="center"/>
              <w:rPr>
                <w:bCs/>
                <w:sz w:val="24"/>
                <w:szCs w:val="24"/>
              </w:rPr>
            </w:pPr>
            <w:r>
              <w:rPr>
                <w:bCs/>
              </w:rPr>
              <w:t>7</w:t>
            </w:r>
            <w:r>
              <w:rPr>
                <w:bCs/>
                <w:sz w:val="24"/>
                <w:szCs w:val="24"/>
              </w:rPr>
              <w:t>(3%)</w:t>
            </w:r>
          </w:p>
        </w:tc>
        <w:tc>
          <w:tcPr>
            <w:tcW w:w="715" w:type="pct"/>
            <w:tcBorders>
              <w:top w:val="single" w:sz="4" w:space="0" w:color="auto"/>
              <w:left w:val="single" w:sz="4" w:space="0" w:color="auto"/>
              <w:bottom w:val="single" w:sz="4" w:space="0" w:color="auto"/>
              <w:right w:val="single" w:sz="4" w:space="0" w:color="auto"/>
            </w:tcBorders>
          </w:tcPr>
          <w:p w14:paraId="5431A391" w14:textId="679101B4" w:rsidR="00377E8B" w:rsidRDefault="00377E8B" w:rsidP="00377E8B">
            <w:pPr>
              <w:spacing w:after="0"/>
              <w:jc w:val="center"/>
              <w:rPr>
                <w:bCs/>
                <w:sz w:val="24"/>
                <w:szCs w:val="24"/>
              </w:rPr>
            </w:pPr>
            <w:r>
              <w:rPr>
                <w:bCs/>
              </w:rPr>
              <w:t>20</w:t>
            </w:r>
            <w:r>
              <w:rPr>
                <w:bCs/>
                <w:sz w:val="24"/>
                <w:szCs w:val="24"/>
              </w:rPr>
              <w:t>(8%)</w:t>
            </w:r>
          </w:p>
        </w:tc>
        <w:tc>
          <w:tcPr>
            <w:tcW w:w="715" w:type="pct"/>
            <w:tcBorders>
              <w:top w:val="single" w:sz="4" w:space="0" w:color="auto"/>
              <w:left w:val="single" w:sz="4" w:space="0" w:color="auto"/>
              <w:bottom w:val="single" w:sz="4" w:space="0" w:color="auto"/>
              <w:right w:val="single" w:sz="4" w:space="0" w:color="auto"/>
            </w:tcBorders>
          </w:tcPr>
          <w:p w14:paraId="0F5CCBF8" w14:textId="40FB4EBA" w:rsidR="00377E8B" w:rsidRDefault="00377E8B" w:rsidP="00377E8B">
            <w:pPr>
              <w:spacing w:after="0"/>
              <w:jc w:val="center"/>
              <w:rPr>
                <w:bCs/>
                <w:sz w:val="24"/>
                <w:szCs w:val="24"/>
              </w:rPr>
            </w:pPr>
            <w:r>
              <w:rPr>
                <w:bCs/>
              </w:rPr>
              <w:t>163</w:t>
            </w:r>
            <w:r>
              <w:rPr>
                <w:bCs/>
                <w:sz w:val="24"/>
                <w:szCs w:val="24"/>
              </w:rPr>
              <w:t>(68%)</w:t>
            </w:r>
          </w:p>
        </w:tc>
        <w:tc>
          <w:tcPr>
            <w:tcW w:w="715" w:type="pct"/>
            <w:tcBorders>
              <w:top w:val="single" w:sz="4" w:space="0" w:color="auto"/>
              <w:left w:val="single" w:sz="4" w:space="0" w:color="auto"/>
              <w:bottom w:val="single" w:sz="4" w:space="0" w:color="auto"/>
              <w:right w:val="single" w:sz="4" w:space="0" w:color="auto"/>
            </w:tcBorders>
          </w:tcPr>
          <w:p w14:paraId="760997D9" w14:textId="04080479" w:rsidR="00377E8B" w:rsidRDefault="00377E8B" w:rsidP="00377E8B">
            <w:pPr>
              <w:spacing w:after="0"/>
              <w:jc w:val="center"/>
              <w:rPr>
                <w:bCs/>
                <w:sz w:val="24"/>
                <w:szCs w:val="24"/>
              </w:rPr>
            </w:pPr>
            <w:r>
              <w:rPr>
                <w:bCs/>
              </w:rPr>
              <w:t>50</w:t>
            </w:r>
            <w:r>
              <w:rPr>
                <w:bCs/>
                <w:sz w:val="24"/>
                <w:szCs w:val="24"/>
              </w:rPr>
              <w:t>(21%)</w:t>
            </w:r>
          </w:p>
        </w:tc>
        <w:tc>
          <w:tcPr>
            <w:tcW w:w="682" w:type="pct"/>
            <w:tcBorders>
              <w:top w:val="single" w:sz="4" w:space="0" w:color="auto"/>
              <w:left w:val="single" w:sz="4" w:space="0" w:color="auto"/>
              <w:bottom w:val="single" w:sz="4" w:space="0" w:color="auto"/>
              <w:right w:val="single" w:sz="4" w:space="0" w:color="auto"/>
            </w:tcBorders>
          </w:tcPr>
          <w:p w14:paraId="691346DB" w14:textId="42A053B3" w:rsidR="00377E8B" w:rsidRDefault="00377E8B" w:rsidP="00377E8B">
            <w:pPr>
              <w:spacing w:after="0"/>
              <w:jc w:val="center"/>
              <w:rPr>
                <w:bCs/>
                <w:sz w:val="24"/>
                <w:szCs w:val="24"/>
              </w:rPr>
            </w:pPr>
            <w:r>
              <w:rPr>
                <w:bCs/>
              </w:rPr>
              <w:t>240</w:t>
            </w:r>
          </w:p>
        </w:tc>
      </w:tr>
    </w:tbl>
    <w:p w14:paraId="7FB52D16" w14:textId="6A20464B" w:rsidR="00145207" w:rsidRDefault="00145207" w:rsidP="00145207">
      <w:pPr>
        <w:rPr>
          <w:sz w:val="24"/>
          <w:szCs w:val="24"/>
        </w:rPr>
      </w:pPr>
    </w:p>
    <w:p w14:paraId="5105F836" w14:textId="42505717" w:rsidR="00D61191" w:rsidRDefault="00D44C3B" w:rsidP="00145207">
      <w:pPr>
        <w:rPr>
          <w:sz w:val="24"/>
          <w:szCs w:val="24"/>
        </w:rPr>
      </w:pPr>
      <w:r>
        <w:rPr>
          <w:noProof/>
        </w:rPr>
        <w:lastRenderedPageBreak/>
        <w:drawing>
          <wp:inline distT="0" distB="0" distL="0" distR="0" wp14:anchorId="1F29E519" wp14:editId="2CFC5E09">
            <wp:extent cx="6231983" cy="2755900"/>
            <wp:effectExtent l="12700" t="12700" r="16510" b="12700"/>
            <wp:docPr id="183554882" name="Chart 1">
              <a:extLst xmlns:a="http://schemas.openxmlformats.org/drawingml/2006/main">
                <a:ext uri="{FF2B5EF4-FFF2-40B4-BE49-F238E27FC236}">
                  <a16:creationId xmlns:a16="http://schemas.microsoft.com/office/drawing/2014/main" id="{69C8E900-A292-7064-5653-733428C7E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5E7DE33" w14:textId="5B444A94" w:rsidR="00D61191" w:rsidRDefault="00D61191" w:rsidP="00145207">
      <w:pPr>
        <w:rPr>
          <w:sz w:val="24"/>
          <w:szCs w:val="24"/>
        </w:rPr>
      </w:pPr>
    </w:p>
    <w:p w14:paraId="65EDF9F0" w14:textId="759A54C9" w:rsidR="00D61191" w:rsidRDefault="00D61191" w:rsidP="00145207">
      <w:pPr>
        <w:rPr>
          <w:sz w:val="24"/>
          <w:szCs w:val="24"/>
        </w:rPr>
      </w:pPr>
    </w:p>
    <w:p w14:paraId="3CB392BD" w14:textId="50112FE8" w:rsidR="00D61191" w:rsidRDefault="00D61191" w:rsidP="00145207">
      <w:pPr>
        <w:rPr>
          <w:sz w:val="24"/>
          <w:szCs w:val="24"/>
        </w:rPr>
      </w:pPr>
    </w:p>
    <w:p w14:paraId="3E67A98E" w14:textId="248FB0F8" w:rsidR="00D61191" w:rsidRDefault="00D61191" w:rsidP="00145207">
      <w:pPr>
        <w:rPr>
          <w:sz w:val="24"/>
          <w:szCs w:val="24"/>
        </w:rPr>
      </w:pPr>
    </w:p>
    <w:p w14:paraId="648F9A54" w14:textId="77777777" w:rsidR="00145207" w:rsidRDefault="00145207" w:rsidP="00145207">
      <w:pPr>
        <w:outlineLvl w:val="0"/>
        <w:rPr>
          <w:b/>
          <w:sz w:val="24"/>
          <w:szCs w:val="24"/>
        </w:rPr>
      </w:pPr>
      <w:r>
        <w:rPr>
          <w:b/>
          <w:sz w:val="24"/>
          <w:szCs w:val="24"/>
        </w:rPr>
        <w:t>Evaluation:</w:t>
      </w:r>
    </w:p>
    <w:p w14:paraId="742073BC" w14:textId="3969031E" w:rsidR="00145207" w:rsidRDefault="00145207" w:rsidP="00145207">
      <w:pPr>
        <w:rPr>
          <w:sz w:val="24"/>
          <w:szCs w:val="24"/>
        </w:rPr>
      </w:pPr>
      <w:r>
        <w:rPr>
          <w:sz w:val="24"/>
          <w:szCs w:val="24"/>
        </w:rPr>
        <w:t xml:space="preserve">Total children </w:t>
      </w:r>
      <w:r w:rsidR="00F539B4">
        <w:rPr>
          <w:sz w:val="24"/>
          <w:szCs w:val="24"/>
        </w:rPr>
        <w:t xml:space="preserve">Year </w:t>
      </w:r>
      <w:r w:rsidR="00EA7FFA">
        <w:rPr>
          <w:sz w:val="24"/>
          <w:szCs w:val="24"/>
        </w:rPr>
        <w:t>1</w:t>
      </w:r>
      <w:r w:rsidR="00F539B4">
        <w:rPr>
          <w:sz w:val="24"/>
          <w:szCs w:val="24"/>
        </w:rPr>
        <w:t xml:space="preserve">-6 </w:t>
      </w:r>
      <w:r w:rsidR="00A2613E">
        <w:rPr>
          <w:sz w:val="24"/>
          <w:szCs w:val="24"/>
        </w:rPr>
        <w:t>Mid</w:t>
      </w:r>
      <w:r w:rsidR="007668A3">
        <w:rPr>
          <w:sz w:val="24"/>
          <w:szCs w:val="24"/>
        </w:rPr>
        <w:t>-</w:t>
      </w:r>
      <w:r w:rsidR="00A2613E">
        <w:rPr>
          <w:sz w:val="24"/>
          <w:szCs w:val="24"/>
        </w:rPr>
        <w:t>Year</w:t>
      </w:r>
      <w:r w:rsidR="00EA7FFA">
        <w:rPr>
          <w:sz w:val="24"/>
          <w:szCs w:val="24"/>
        </w:rPr>
        <w:t xml:space="preserve"> </w:t>
      </w:r>
      <w:r>
        <w:rPr>
          <w:sz w:val="24"/>
          <w:szCs w:val="24"/>
        </w:rPr>
        <w:t>(</w:t>
      </w:r>
      <w:r w:rsidR="00377E8B">
        <w:rPr>
          <w:sz w:val="24"/>
          <w:szCs w:val="24"/>
        </w:rPr>
        <w:t>240</w:t>
      </w:r>
      <w:r>
        <w:rPr>
          <w:sz w:val="24"/>
          <w:szCs w:val="24"/>
        </w:rPr>
        <w:t>)</w:t>
      </w:r>
      <w:r w:rsidR="00A6383F">
        <w:rPr>
          <w:sz w:val="24"/>
          <w:szCs w:val="24"/>
        </w:rPr>
        <w:t>.</w:t>
      </w:r>
      <w:r w:rsidR="005822C0">
        <w:rPr>
          <w:sz w:val="24"/>
          <w:szCs w:val="24"/>
        </w:rPr>
        <w:t xml:space="preserve"> </w:t>
      </w:r>
      <w:r w:rsidR="00377E8B">
        <w:rPr>
          <w:sz w:val="24"/>
          <w:szCs w:val="24"/>
        </w:rPr>
        <w:t>The children who are accessing St</w:t>
      </w:r>
      <w:r w:rsidR="005822C0">
        <w:rPr>
          <w:sz w:val="24"/>
          <w:szCs w:val="24"/>
        </w:rPr>
        <w:t>ructured Literacy have been included in the overall numbers</w:t>
      </w:r>
      <w:r w:rsidR="00A6383F">
        <w:rPr>
          <w:sz w:val="24"/>
          <w:szCs w:val="24"/>
        </w:rPr>
        <w:t xml:space="preserve">. </w:t>
      </w:r>
      <w:r w:rsidR="005822C0">
        <w:rPr>
          <w:sz w:val="24"/>
          <w:szCs w:val="24"/>
        </w:rPr>
        <w:t>We are now able to determine the degree to which these children are progressing against expectation for Structured Literacy.</w:t>
      </w:r>
    </w:p>
    <w:p w14:paraId="00E0E6F6" w14:textId="3EAFD985" w:rsidR="00D25660" w:rsidRDefault="00DB7A2C" w:rsidP="00145207">
      <w:pPr>
        <w:rPr>
          <w:sz w:val="24"/>
          <w:szCs w:val="24"/>
        </w:rPr>
      </w:pPr>
      <w:r>
        <w:rPr>
          <w:sz w:val="24"/>
          <w:szCs w:val="24"/>
        </w:rPr>
        <w:t>8</w:t>
      </w:r>
      <w:r w:rsidR="005822C0">
        <w:rPr>
          <w:sz w:val="24"/>
          <w:szCs w:val="24"/>
        </w:rPr>
        <w:t>9</w:t>
      </w:r>
      <w:r w:rsidR="00D25660">
        <w:rPr>
          <w:sz w:val="24"/>
          <w:szCs w:val="24"/>
        </w:rPr>
        <w:t xml:space="preserve">% of students </w:t>
      </w:r>
      <w:r w:rsidR="00EA7FFA">
        <w:rPr>
          <w:sz w:val="24"/>
          <w:szCs w:val="24"/>
        </w:rPr>
        <w:t xml:space="preserve">are </w:t>
      </w:r>
      <w:r w:rsidR="00D25660">
        <w:rPr>
          <w:sz w:val="24"/>
          <w:szCs w:val="24"/>
        </w:rPr>
        <w:t xml:space="preserve">reading at or above </w:t>
      </w:r>
      <w:r w:rsidR="000E0528">
        <w:rPr>
          <w:sz w:val="24"/>
          <w:szCs w:val="24"/>
        </w:rPr>
        <w:t>expectation</w:t>
      </w:r>
      <w:r w:rsidR="00D25660">
        <w:rPr>
          <w:sz w:val="24"/>
          <w:szCs w:val="24"/>
        </w:rPr>
        <w:t xml:space="preserve"> </w:t>
      </w:r>
      <w:r w:rsidR="00A60990">
        <w:rPr>
          <w:sz w:val="24"/>
          <w:szCs w:val="24"/>
        </w:rPr>
        <w:t>(</w:t>
      </w:r>
      <w:r w:rsidR="005822C0">
        <w:rPr>
          <w:sz w:val="24"/>
          <w:szCs w:val="24"/>
        </w:rPr>
        <w:t>90</w:t>
      </w:r>
      <w:r w:rsidR="00A60990">
        <w:rPr>
          <w:sz w:val="24"/>
          <w:szCs w:val="24"/>
        </w:rPr>
        <w:t xml:space="preserve">% juniors – Years 1-3, </w:t>
      </w:r>
      <w:r w:rsidR="00263D7E">
        <w:rPr>
          <w:sz w:val="24"/>
          <w:szCs w:val="24"/>
        </w:rPr>
        <w:t>8</w:t>
      </w:r>
      <w:r w:rsidR="005822C0">
        <w:rPr>
          <w:sz w:val="24"/>
          <w:szCs w:val="24"/>
        </w:rPr>
        <w:t>8</w:t>
      </w:r>
      <w:r w:rsidR="00A60990">
        <w:rPr>
          <w:sz w:val="24"/>
          <w:szCs w:val="24"/>
        </w:rPr>
        <w:t>% - seniors – Years 4-6)</w:t>
      </w:r>
      <w:r w:rsidR="00BC33FB">
        <w:rPr>
          <w:sz w:val="24"/>
          <w:szCs w:val="24"/>
        </w:rPr>
        <w:t xml:space="preserve">. </w:t>
      </w:r>
    </w:p>
    <w:p w14:paraId="114C5A26" w14:textId="0AA4567E" w:rsidR="000E0528" w:rsidRPr="00BC0879" w:rsidRDefault="006558D4" w:rsidP="000E0528">
      <w:pPr>
        <w:autoSpaceDE w:val="0"/>
        <w:autoSpaceDN w:val="0"/>
        <w:adjustRightInd w:val="0"/>
        <w:spacing w:after="0" w:line="240" w:lineRule="auto"/>
        <w:rPr>
          <w:rFonts w:cs="Arial"/>
          <w:sz w:val="32"/>
          <w:szCs w:val="32"/>
        </w:rPr>
      </w:pPr>
      <w:r>
        <w:rPr>
          <w:sz w:val="24"/>
          <w:szCs w:val="24"/>
        </w:rPr>
        <w:t xml:space="preserve">Of those </w:t>
      </w:r>
      <w:r w:rsidR="005822C0">
        <w:rPr>
          <w:sz w:val="24"/>
          <w:szCs w:val="24"/>
        </w:rPr>
        <w:t>27</w:t>
      </w:r>
      <w:r>
        <w:rPr>
          <w:sz w:val="24"/>
          <w:szCs w:val="24"/>
        </w:rPr>
        <w:t xml:space="preserve"> children </w:t>
      </w:r>
      <w:r w:rsidR="006C6448">
        <w:rPr>
          <w:sz w:val="24"/>
          <w:szCs w:val="24"/>
        </w:rPr>
        <w:t xml:space="preserve">well below or </w:t>
      </w:r>
      <w:r>
        <w:rPr>
          <w:sz w:val="24"/>
          <w:szCs w:val="24"/>
        </w:rPr>
        <w:t xml:space="preserve">below expectation, </w:t>
      </w:r>
      <w:r w:rsidR="005822C0">
        <w:rPr>
          <w:sz w:val="24"/>
          <w:szCs w:val="24"/>
        </w:rPr>
        <w:t>19</w:t>
      </w:r>
      <w:r w:rsidR="003763E7">
        <w:rPr>
          <w:sz w:val="24"/>
          <w:szCs w:val="24"/>
        </w:rPr>
        <w:t xml:space="preserve"> </w:t>
      </w:r>
      <w:r>
        <w:rPr>
          <w:sz w:val="24"/>
          <w:szCs w:val="24"/>
        </w:rPr>
        <w:t xml:space="preserve">are males and </w:t>
      </w:r>
      <w:r w:rsidR="005822C0">
        <w:rPr>
          <w:sz w:val="24"/>
          <w:szCs w:val="24"/>
        </w:rPr>
        <w:t>8</w:t>
      </w:r>
      <w:r>
        <w:rPr>
          <w:sz w:val="24"/>
          <w:szCs w:val="24"/>
        </w:rPr>
        <w:t xml:space="preserve"> are female, and </w:t>
      </w:r>
      <w:r w:rsidR="00285472">
        <w:rPr>
          <w:sz w:val="24"/>
          <w:szCs w:val="24"/>
        </w:rPr>
        <w:t xml:space="preserve">two </w:t>
      </w:r>
      <w:r w:rsidR="00EA7FFA">
        <w:rPr>
          <w:sz w:val="24"/>
          <w:szCs w:val="24"/>
        </w:rPr>
        <w:t>(</w:t>
      </w:r>
      <w:r w:rsidR="00285472">
        <w:rPr>
          <w:sz w:val="24"/>
          <w:szCs w:val="24"/>
        </w:rPr>
        <w:t>7</w:t>
      </w:r>
      <w:r w:rsidR="00EA7FFA">
        <w:rPr>
          <w:sz w:val="24"/>
          <w:szCs w:val="24"/>
        </w:rPr>
        <w:t xml:space="preserve">%) </w:t>
      </w:r>
      <w:r>
        <w:rPr>
          <w:sz w:val="24"/>
          <w:szCs w:val="24"/>
        </w:rPr>
        <w:t xml:space="preserve">classify as </w:t>
      </w:r>
      <w:r w:rsidR="000E0528" w:rsidRPr="000E0528">
        <w:rPr>
          <w:rFonts w:cs="Arial"/>
          <w:sz w:val="24"/>
          <w:szCs w:val="24"/>
        </w:rPr>
        <w:t>Māori</w:t>
      </w:r>
      <w:r w:rsidR="00EA7FFA">
        <w:rPr>
          <w:rFonts w:cs="Arial"/>
          <w:sz w:val="24"/>
          <w:szCs w:val="24"/>
        </w:rPr>
        <w:t xml:space="preserve">, </w:t>
      </w:r>
      <w:r w:rsidR="00285472">
        <w:rPr>
          <w:rFonts w:cs="Arial"/>
          <w:sz w:val="24"/>
          <w:szCs w:val="24"/>
        </w:rPr>
        <w:t>six</w:t>
      </w:r>
      <w:r w:rsidR="00970388">
        <w:rPr>
          <w:rFonts w:cs="Arial"/>
          <w:sz w:val="24"/>
          <w:szCs w:val="24"/>
        </w:rPr>
        <w:t xml:space="preserve"> </w:t>
      </w:r>
      <w:r w:rsidR="00753A5C">
        <w:rPr>
          <w:rFonts w:cs="Arial"/>
          <w:sz w:val="24"/>
          <w:szCs w:val="24"/>
        </w:rPr>
        <w:t>(</w:t>
      </w:r>
      <w:r w:rsidR="00285472">
        <w:rPr>
          <w:rFonts w:cs="Arial"/>
          <w:sz w:val="24"/>
          <w:szCs w:val="24"/>
        </w:rPr>
        <w:t>22</w:t>
      </w:r>
      <w:r w:rsidR="00753A5C">
        <w:rPr>
          <w:rFonts w:cs="Arial"/>
          <w:sz w:val="24"/>
          <w:szCs w:val="24"/>
        </w:rPr>
        <w:t xml:space="preserve">%) </w:t>
      </w:r>
      <w:r w:rsidR="00970388">
        <w:rPr>
          <w:rFonts w:cs="Arial"/>
          <w:sz w:val="24"/>
          <w:szCs w:val="24"/>
        </w:rPr>
        <w:t xml:space="preserve">as </w:t>
      </w:r>
      <w:r w:rsidR="00E22B00">
        <w:rPr>
          <w:rFonts w:cs="Arial"/>
          <w:sz w:val="24"/>
          <w:szCs w:val="24"/>
        </w:rPr>
        <w:t>nationalities other than New Zealand European</w:t>
      </w:r>
      <w:r w:rsidR="000E0528">
        <w:rPr>
          <w:rFonts w:cs="Arial"/>
          <w:sz w:val="24"/>
          <w:szCs w:val="24"/>
        </w:rPr>
        <w:t>.</w:t>
      </w:r>
      <w:r w:rsidR="00423EF1">
        <w:rPr>
          <w:rFonts w:cs="Arial"/>
          <w:sz w:val="24"/>
          <w:szCs w:val="24"/>
        </w:rPr>
        <w:t xml:space="preserve"> The remaining </w:t>
      </w:r>
      <w:r w:rsidR="00285472">
        <w:rPr>
          <w:rFonts w:cs="Arial"/>
          <w:sz w:val="24"/>
          <w:szCs w:val="24"/>
        </w:rPr>
        <w:t>19</w:t>
      </w:r>
      <w:r w:rsidR="00C61D51">
        <w:rPr>
          <w:rFonts w:cs="Arial"/>
          <w:sz w:val="24"/>
          <w:szCs w:val="24"/>
        </w:rPr>
        <w:t xml:space="preserve"> </w:t>
      </w:r>
      <w:r w:rsidR="00423EF1">
        <w:rPr>
          <w:rFonts w:cs="Arial"/>
          <w:sz w:val="24"/>
          <w:szCs w:val="24"/>
        </w:rPr>
        <w:t>(</w:t>
      </w:r>
      <w:r w:rsidR="00285472">
        <w:rPr>
          <w:rFonts w:cs="Arial"/>
          <w:sz w:val="24"/>
          <w:szCs w:val="24"/>
        </w:rPr>
        <w:t>71</w:t>
      </w:r>
      <w:r w:rsidR="00423EF1">
        <w:rPr>
          <w:rFonts w:cs="Arial"/>
          <w:sz w:val="24"/>
          <w:szCs w:val="24"/>
        </w:rPr>
        <w:t>%) children are NZ European.</w:t>
      </w:r>
    </w:p>
    <w:p w14:paraId="76CA04BF" w14:textId="77777777" w:rsidR="00476200" w:rsidRDefault="00476200" w:rsidP="00145207">
      <w:pPr>
        <w:rPr>
          <w:sz w:val="24"/>
          <w:szCs w:val="24"/>
        </w:rPr>
      </w:pPr>
    </w:p>
    <w:p w14:paraId="4A3457C8" w14:textId="23A47284" w:rsidR="00F95601" w:rsidRDefault="00F95601" w:rsidP="00145207">
      <w:pPr>
        <w:rPr>
          <w:sz w:val="24"/>
          <w:szCs w:val="24"/>
        </w:rPr>
      </w:pPr>
      <w:r w:rsidRPr="000E0528">
        <w:rPr>
          <w:rFonts w:cs="Arial"/>
          <w:sz w:val="24"/>
          <w:szCs w:val="24"/>
        </w:rPr>
        <w:t>Māori</w:t>
      </w:r>
      <w:r>
        <w:rPr>
          <w:sz w:val="24"/>
          <w:szCs w:val="24"/>
        </w:rPr>
        <w:t xml:space="preserve"> students have a </w:t>
      </w:r>
      <w:r w:rsidR="00401B2D">
        <w:rPr>
          <w:sz w:val="24"/>
          <w:szCs w:val="24"/>
        </w:rPr>
        <w:t>lower</w:t>
      </w:r>
      <w:r>
        <w:rPr>
          <w:sz w:val="24"/>
          <w:szCs w:val="24"/>
        </w:rPr>
        <w:t xml:space="preserve"> percentage of below expectation in relation to their total percentage within the school (</w:t>
      </w:r>
      <w:proofErr w:type="gramStart"/>
      <w:r w:rsidR="00EA7FFA">
        <w:rPr>
          <w:sz w:val="24"/>
          <w:szCs w:val="24"/>
        </w:rPr>
        <w:t>i.e.</w:t>
      </w:r>
      <w:proofErr w:type="gramEnd"/>
      <w:r>
        <w:rPr>
          <w:sz w:val="24"/>
          <w:szCs w:val="24"/>
        </w:rPr>
        <w:t xml:space="preserve"> 2</w:t>
      </w:r>
      <w:r w:rsidR="00423EF1">
        <w:rPr>
          <w:sz w:val="24"/>
          <w:szCs w:val="24"/>
        </w:rPr>
        <w:t>0</w:t>
      </w:r>
      <w:r>
        <w:rPr>
          <w:sz w:val="24"/>
          <w:szCs w:val="24"/>
        </w:rPr>
        <w:t xml:space="preserve">%). </w:t>
      </w:r>
    </w:p>
    <w:p w14:paraId="43E081FF" w14:textId="21D8E660" w:rsidR="00460A27" w:rsidRDefault="00460A27" w:rsidP="00145207">
      <w:pPr>
        <w:rPr>
          <w:sz w:val="24"/>
          <w:szCs w:val="24"/>
        </w:rPr>
      </w:pPr>
      <w:r>
        <w:rPr>
          <w:sz w:val="24"/>
          <w:szCs w:val="24"/>
        </w:rPr>
        <w:t xml:space="preserve">Of the </w:t>
      </w:r>
      <w:r w:rsidR="005822C0">
        <w:rPr>
          <w:sz w:val="24"/>
          <w:szCs w:val="24"/>
        </w:rPr>
        <w:t>27</w:t>
      </w:r>
      <w:r>
        <w:rPr>
          <w:sz w:val="24"/>
          <w:szCs w:val="24"/>
        </w:rPr>
        <w:t xml:space="preserve"> children below expectation </w:t>
      </w:r>
      <w:r w:rsidR="00423EF1">
        <w:rPr>
          <w:sz w:val="24"/>
          <w:szCs w:val="24"/>
        </w:rPr>
        <w:t xml:space="preserve">or well below expectation, </w:t>
      </w:r>
      <w:r w:rsidR="00E22B00">
        <w:rPr>
          <w:sz w:val="24"/>
          <w:szCs w:val="24"/>
        </w:rPr>
        <w:t>t</w:t>
      </w:r>
      <w:r w:rsidR="00285472">
        <w:rPr>
          <w:sz w:val="24"/>
          <w:szCs w:val="24"/>
        </w:rPr>
        <w:t>wo</w:t>
      </w:r>
      <w:r w:rsidR="00401B2D">
        <w:rPr>
          <w:sz w:val="24"/>
          <w:szCs w:val="24"/>
        </w:rPr>
        <w:t xml:space="preserve"> have English as a second language and are funded for support </w:t>
      </w:r>
      <w:r w:rsidR="00EA7FFA">
        <w:rPr>
          <w:sz w:val="24"/>
          <w:szCs w:val="24"/>
        </w:rPr>
        <w:t>by the Ministry</w:t>
      </w:r>
      <w:r w:rsidR="00401B2D">
        <w:rPr>
          <w:sz w:val="24"/>
          <w:szCs w:val="24"/>
        </w:rPr>
        <w:t xml:space="preserve"> </w:t>
      </w:r>
      <w:r w:rsidR="00050833">
        <w:rPr>
          <w:sz w:val="24"/>
          <w:szCs w:val="24"/>
        </w:rPr>
        <w:t xml:space="preserve">of Education </w:t>
      </w:r>
      <w:r w:rsidR="00401B2D">
        <w:rPr>
          <w:sz w:val="24"/>
          <w:szCs w:val="24"/>
        </w:rPr>
        <w:t xml:space="preserve">and are classified as ESOL students (English as a </w:t>
      </w:r>
      <w:r w:rsidR="00847763">
        <w:rPr>
          <w:sz w:val="24"/>
          <w:szCs w:val="24"/>
        </w:rPr>
        <w:t>S</w:t>
      </w:r>
      <w:r w:rsidR="00401B2D">
        <w:rPr>
          <w:sz w:val="24"/>
          <w:szCs w:val="24"/>
        </w:rPr>
        <w:t xml:space="preserve">econd </w:t>
      </w:r>
      <w:r w:rsidR="00847763">
        <w:rPr>
          <w:sz w:val="24"/>
          <w:szCs w:val="24"/>
        </w:rPr>
        <w:t>L</w:t>
      </w:r>
      <w:r w:rsidR="00401B2D">
        <w:rPr>
          <w:sz w:val="24"/>
          <w:szCs w:val="24"/>
        </w:rPr>
        <w:t>anguage).</w:t>
      </w:r>
      <w:r w:rsidR="000E0E4E">
        <w:rPr>
          <w:sz w:val="24"/>
          <w:szCs w:val="24"/>
        </w:rPr>
        <w:t xml:space="preserve"> </w:t>
      </w:r>
      <w:r w:rsidR="00285472">
        <w:rPr>
          <w:sz w:val="24"/>
          <w:szCs w:val="24"/>
        </w:rPr>
        <w:t>Two are under Ministry support services for learning</w:t>
      </w:r>
      <w:r w:rsidR="00476200">
        <w:rPr>
          <w:sz w:val="24"/>
          <w:szCs w:val="24"/>
        </w:rPr>
        <w:t>, one is new to WPS this year.</w:t>
      </w:r>
    </w:p>
    <w:p w14:paraId="324FE75C" w14:textId="2CD396F0" w:rsidR="009F1EEC" w:rsidRDefault="009F1EEC" w:rsidP="00145207">
      <w:pPr>
        <w:rPr>
          <w:sz w:val="24"/>
          <w:szCs w:val="24"/>
        </w:rPr>
      </w:pPr>
      <w:r>
        <w:rPr>
          <w:sz w:val="24"/>
          <w:szCs w:val="24"/>
        </w:rPr>
        <w:t>Compared to last year:</w:t>
      </w:r>
    </w:p>
    <w:p w14:paraId="05B614C6" w14:textId="063A990D" w:rsidR="00476200" w:rsidRDefault="00476200" w:rsidP="00145207">
      <w:pPr>
        <w:rPr>
          <w:sz w:val="24"/>
          <w:szCs w:val="24"/>
        </w:rPr>
      </w:pPr>
    </w:p>
    <w:tbl>
      <w:tblPr>
        <w:tblStyle w:val="TableGrid"/>
        <w:tblW w:w="0" w:type="auto"/>
        <w:tblInd w:w="-5" w:type="dxa"/>
        <w:tblLook w:val="04A0" w:firstRow="1" w:lastRow="0" w:firstColumn="1" w:lastColumn="0" w:noHBand="0" w:noVBand="1"/>
      </w:tblPr>
      <w:tblGrid>
        <w:gridCol w:w="2127"/>
        <w:gridCol w:w="2031"/>
        <w:gridCol w:w="2032"/>
        <w:gridCol w:w="2032"/>
      </w:tblGrid>
      <w:tr w:rsidR="00476200" w14:paraId="12402240" w14:textId="77777777" w:rsidTr="00BB134D">
        <w:tc>
          <w:tcPr>
            <w:tcW w:w="2127" w:type="dxa"/>
          </w:tcPr>
          <w:p w14:paraId="374F9B11" w14:textId="110E4E88" w:rsidR="00476200" w:rsidRDefault="00847763" w:rsidP="00BB134D">
            <w:pPr>
              <w:pStyle w:val="ListParagraph"/>
              <w:ind w:left="0"/>
              <w:rPr>
                <w:sz w:val="24"/>
                <w:szCs w:val="24"/>
              </w:rPr>
            </w:pPr>
            <w:r>
              <w:rPr>
                <w:sz w:val="24"/>
                <w:szCs w:val="24"/>
              </w:rPr>
              <w:lastRenderedPageBreak/>
              <w:t>At or Above Expectation</w:t>
            </w:r>
          </w:p>
        </w:tc>
        <w:tc>
          <w:tcPr>
            <w:tcW w:w="2031" w:type="dxa"/>
          </w:tcPr>
          <w:p w14:paraId="03FCB41F" w14:textId="77777777" w:rsidR="00476200" w:rsidRDefault="00476200" w:rsidP="00BB134D">
            <w:pPr>
              <w:pStyle w:val="ListParagraph"/>
              <w:ind w:left="0"/>
              <w:rPr>
                <w:sz w:val="24"/>
                <w:szCs w:val="24"/>
              </w:rPr>
            </w:pPr>
            <w:r>
              <w:rPr>
                <w:sz w:val="24"/>
                <w:szCs w:val="24"/>
              </w:rPr>
              <w:t>Mid-year 2023</w:t>
            </w:r>
          </w:p>
        </w:tc>
        <w:tc>
          <w:tcPr>
            <w:tcW w:w="2032" w:type="dxa"/>
          </w:tcPr>
          <w:p w14:paraId="1096ADAE" w14:textId="77777777" w:rsidR="00476200" w:rsidRDefault="00476200" w:rsidP="00BB134D">
            <w:pPr>
              <w:pStyle w:val="ListParagraph"/>
              <w:ind w:left="0"/>
              <w:rPr>
                <w:sz w:val="24"/>
                <w:szCs w:val="24"/>
              </w:rPr>
            </w:pPr>
            <w:r>
              <w:rPr>
                <w:sz w:val="24"/>
                <w:szCs w:val="24"/>
              </w:rPr>
              <w:t>End of Year 2023</w:t>
            </w:r>
          </w:p>
        </w:tc>
        <w:tc>
          <w:tcPr>
            <w:tcW w:w="2032" w:type="dxa"/>
          </w:tcPr>
          <w:p w14:paraId="7F91AA53" w14:textId="77777777" w:rsidR="00476200" w:rsidRDefault="00476200" w:rsidP="00BB134D">
            <w:pPr>
              <w:pStyle w:val="ListParagraph"/>
              <w:ind w:left="0"/>
              <w:rPr>
                <w:sz w:val="24"/>
                <w:szCs w:val="24"/>
              </w:rPr>
            </w:pPr>
            <w:r>
              <w:rPr>
                <w:sz w:val="24"/>
                <w:szCs w:val="24"/>
              </w:rPr>
              <w:t>Mid-year 2024</w:t>
            </w:r>
          </w:p>
        </w:tc>
      </w:tr>
      <w:tr w:rsidR="00476200" w14:paraId="6EBD365D" w14:textId="77777777" w:rsidTr="00BB134D">
        <w:tc>
          <w:tcPr>
            <w:tcW w:w="2127" w:type="dxa"/>
          </w:tcPr>
          <w:p w14:paraId="416E9A89" w14:textId="77777777" w:rsidR="00476200" w:rsidRDefault="00476200" w:rsidP="00BB134D">
            <w:pPr>
              <w:pStyle w:val="ListParagraph"/>
              <w:ind w:left="0"/>
              <w:rPr>
                <w:sz w:val="24"/>
                <w:szCs w:val="24"/>
              </w:rPr>
            </w:pPr>
            <w:r>
              <w:rPr>
                <w:sz w:val="24"/>
                <w:szCs w:val="24"/>
              </w:rPr>
              <w:t>Juniors</w:t>
            </w:r>
          </w:p>
        </w:tc>
        <w:tc>
          <w:tcPr>
            <w:tcW w:w="2031" w:type="dxa"/>
          </w:tcPr>
          <w:p w14:paraId="4B2B56D5" w14:textId="07A19B82" w:rsidR="00476200" w:rsidRDefault="00476200" w:rsidP="00BB134D">
            <w:pPr>
              <w:pStyle w:val="ListParagraph"/>
              <w:ind w:left="0"/>
              <w:jc w:val="center"/>
              <w:rPr>
                <w:sz w:val="24"/>
                <w:szCs w:val="24"/>
              </w:rPr>
            </w:pPr>
            <w:r>
              <w:rPr>
                <w:sz w:val="24"/>
                <w:szCs w:val="24"/>
              </w:rPr>
              <w:t>68%</w:t>
            </w:r>
          </w:p>
        </w:tc>
        <w:tc>
          <w:tcPr>
            <w:tcW w:w="2032" w:type="dxa"/>
          </w:tcPr>
          <w:p w14:paraId="58AEF3C8" w14:textId="55440ACD" w:rsidR="00476200" w:rsidRDefault="00476200" w:rsidP="00BB134D">
            <w:pPr>
              <w:pStyle w:val="ListParagraph"/>
              <w:ind w:left="0"/>
              <w:jc w:val="center"/>
              <w:rPr>
                <w:sz w:val="24"/>
                <w:szCs w:val="24"/>
              </w:rPr>
            </w:pPr>
            <w:r>
              <w:rPr>
                <w:sz w:val="24"/>
                <w:szCs w:val="24"/>
              </w:rPr>
              <w:t>7</w:t>
            </w:r>
            <w:r w:rsidR="00C13DCA">
              <w:rPr>
                <w:sz w:val="24"/>
                <w:szCs w:val="24"/>
              </w:rPr>
              <w:t>2</w:t>
            </w:r>
            <w:r>
              <w:rPr>
                <w:sz w:val="24"/>
                <w:szCs w:val="24"/>
              </w:rPr>
              <w:t>%</w:t>
            </w:r>
          </w:p>
        </w:tc>
        <w:tc>
          <w:tcPr>
            <w:tcW w:w="2032" w:type="dxa"/>
          </w:tcPr>
          <w:p w14:paraId="4ACB27A8" w14:textId="07E34BD4" w:rsidR="00476200" w:rsidRDefault="00476200" w:rsidP="00BB134D">
            <w:pPr>
              <w:pStyle w:val="ListParagraph"/>
              <w:ind w:left="0"/>
              <w:jc w:val="center"/>
              <w:rPr>
                <w:sz w:val="24"/>
                <w:szCs w:val="24"/>
              </w:rPr>
            </w:pPr>
            <w:r>
              <w:rPr>
                <w:sz w:val="24"/>
                <w:szCs w:val="24"/>
              </w:rPr>
              <w:t>90%</w:t>
            </w:r>
          </w:p>
        </w:tc>
      </w:tr>
      <w:tr w:rsidR="00476200" w14:paraId="3DF2FCBB" w14:textId="77777777" w:rsidTr="00BB134D">
        <w:trPr>
          <w:trHeight w:val="308"/>
        </w:trPr>
        <w:tc>
          <w:tcPr>
            <w:tcW w:w="2127" w:type="dxa"/>
          </w:tcPr>
          <w:p w14:paraId="6BDB81EC" w14:textId="77777777" w:rsidR="00476200" w:rsidRDefault="00476200" w:rsidP="00BB134D">
            <w:pPr>
              <w:pStyle w:val="ListParagraph"/>
              <w:ind w:left="0"/>
              <w:rPr>
                <w:sz w:val="24"/>
                <w:szCs w:val="24"/>
              </w:rPr>
            </w:pPr>
            <w:r>
              <w:rPr>
                <w:sz w:val="24"/>
                <w:szCs w:val="24"/>
              </w:rPr>
              <w:t>Seniors</w:t>
            </w:r>
          </w:p>
        </w:tc>
        <w:tc>
          <w:tcPr>
            <w:tcW w:w="2031" w:type="dxa"/>
          </w:tcPr>
          <w:p w14:paraId="5F142967" w14:textId="21FB908E" w:rsidR="00476200" w:rsidRDefault="00476200" w:rsidP="00BB134D">
            <w:pPr>
              <w:pStyle w:val="ListParagraph"/>
              <w:ind w:left="0"/>
              <w:jc w:val="center"/>
              <w:rPr>
                <w:sz w:val="24"/>
                <w:szCs w:val="24"/>
              </w:rPr>
            </w:pPr>
            <w:r>
              <w:rPr>
                <w:sz w:val="24"/>
                <w:szCs w:val="24"/>
              </w:rPr>
              <w:t>85%</w:t>
            </w:r>
          </w:p>
        </w:tc>
        <w:tc>
          <w:tcPr>
            <w:tcW w:w="2032" w:type="dxa"/>
          </w:tcPr>
          <w:p w14:paraId="23853933" w14:textId="05839174" w:rsidR="00476200" w:rsidRDefault="00476200" w:rsidP="00BB134D">
            <w:pPr>
              <w:pStyle w:val="ListParagraph"/>
              <w:ind w:left="0"/>
              <w:jc w:val="center"/>
              <w:rPr>
                <w:sz w:val="24"/>
                <w:szCs w:val="24"/>
              </w:rPr>
            </w:pPr>
            <w:r>
              <w:rPr>
                <w:sz w:val="24"/>
                <w:szCs w:val="24"/>
              </w:rPr>
              <w:t>87%</w:t>
            </w:r>
          </w:p>
        </w:tc>
        <w:tc>
          <w:tcPr>
            <w:tcW w:w="2032" w:type="dxa"/>
          </w:tcPr>
          <w:p w14:paraId="48F018C4" w14:textId="47DB0680" w:rsidR="00476200" w:rsidRDefault="00476200" w:rsidP="00BB134D">
            <w:pPr>
              <w:pStyle w:val="ListParagraph"/>
              <w:ind w:left="0"/>
              <w:jc w:val="center"/>
              <w:rPr>
                <w:sz w:val="24"/>
                <w:szCs w:val="24"/>
              </w:rPr>
            </w:pPr>
            <w:r>
              <w:rPr>
                <w:sz w:val="24"/>
                <w:szCs w:val="24"/>
              </w:rPr>
              <w:t>88%</w:t>
            </w:r>
          </w:p>
        </w:tc>
      </w:tr>
      <w:tr w:rsidR="00476200" w14:paraId="5F13F597" w14:textId="77777777" w:rsidTr="00BB134D">
        <w:trPr>
          <w:trHeight w:val="210"/>
        </w:trPr>
        <w:tc>
          <w:tcPr>
            <w:tcW w:w="2127" w:type="dxa"/>
          </w:tcPr>
          <w:p w14:paraId="2DD6707F" w14:textId="77777777" w:rsidR="00476200" w:rsidRDefault="00476200" w:rsidP="00BB134D">
            <w:pPr>
              <w:pStyle w:val="ListParagraph"/>
              <w:ind w:left="0"/>
              <w:rPr>
                <w:sz w:val="24"/>
                <w:szCs w:val="24"/>
              </w:rPr>
            </w:pPr>
            <w:r>
              <w:rPr>
                <w:sz w:val="24"/>
                <w:szCs w:val="24"/>
              </w:rPr>
              <w:t>All</w:t>
            </w:r>
          </w:p>
        </w:tc>
        <w:tc>
          <w:tcPr>
            <w:tcW w:w="2031" w:type="dxa"/>
          </w:tcPr>
          <w:p w14:paraId="16A67475" w14:textId="6205996C" w:rsidR="00476200" w:rsidRDefault="00476200" w:rsidP="00BB134D">
            <w:pPr>
              <w:pStyle w:val="ListParagraph"/>
              <w:ind w:left="0"/>
              <w:jc w:val="center"/>
              <w:rPr>
                <w:sz w:val="24"/>
                <w:szCs w:val="24"/>
              </w:rPr>
            </w:pPr>
            <w:r>
              <w:rPr>
                <w:sz w:val="24"/>
                <w:szCs w:val="24"/>
              </w:rPr>
              <w:t>81%</w:t>
            </w:r>
          </w:p>
        </w:tc>
        <w:tc>
          <w:tcPr>
            <w:tcW w:w="2032" w:type="dxa"/>
          </w:tcPr>
          <w:p w14:paraId="0ACE6873" w14:textId="4D0C1A51" w:rsidR="00476200" w:rsidRDefault="00476200" w:rsidP="00BB134D">
            <w:pPr>
              <w:pStyle w:val="ListParagraph"/>
              <w:ind w:left="0"/>
              <w:jc w:val="center"/>
              <w:rPr>
                <w:sz w:val="24"/>
                <w:szCs w:val="24"/>
              </w:rPr>
            </w:pPr>
            <w:r>
              <w:rPr>
                <w:sz w:val="24"/>
                <w:szCs w:val="24"/>
              </w:rPr>
              <w:t>85%</w:t>
            </w:r>
          </w:p>
        </w:tc>
        <w:tc>
          <w:tcPr>
            <w:tcW w:w="2032" w:type="dxa"/>
          </w:tcPr>
          <w:p w14:paraId="2B89C33E" w14:textId="2C47AD92" w:rsidR="00476200" w:rsidRDefault="00476200" w:rsidP="00BB134D">
            <w:pPr>
              <w:pStyle w:val="ListParagraph"/>
              <w:ind w:left="0"/>
              <w:jc w:val="center"/>
              <w:rPr>
                <w:sz w:val="24"/>
                <w:szCs w:val="24"/>
              </w:rPr>
            </w:pPr>
            <w:r>
              <w:rPr>
                <w:sz w:val="24"/>
                <w:szCs w:val="24"/>
              </w:rPr>
              <w:t>89%</w:t>
            </w:r>
          </w:p>
        </w:tc>
      </w:tr>
    </w:tbl>
    <w:p w14:paraId="7E66581F" w14:textId="77777777" w:rsidR="00476200" w:rsidRDefault="00476200" w:rsidP="00145207">
      <w:pPr>
        <w:rPr>
          <w:sz w:val="24"/>
          <w:szCs w:val="24"/>
        </w:rPr>
      </w:pPr>
    </w:p>
    <w:p w14:paraId="4C523806" w14:textId="0E6E9785" w:rsidR="009F1EEC" w:rsidRDefault="009F1EEC" w:rsidP="009F1EEC">
      <w:pPr>
        <w:pStyle w:val="ListParagraph"/>
        <w:numPr>
          <w:ilvl w:val="0"/>
          <w:numId w:val="11"/>
        </w:numPr>
        <w:rPr>
          <w:sz w:val="24"/>
          <w:szCs w:val="24"/>
        </w:rPr>
      </w:pPr>
      <w:r>
        <w:rPr>
          <w:sz w:val="24"/>
          <w:szCs w:val="24"/>
        </w:rPr>
        <w:t xml:space="preserve">There has been an </w:t>
      </w:r>
      <w:r w:rsidR="003B0311">
        <w:rPr>
          <w:sz w:val="24"/>
          <w:szCs w:val="24"/>
        </w:rPr>
        <w:t>increase from mid-year 202</w:t>
      </w:r>
      <w:r w:rsidR="009612F3">
        <w:rPr>
          <w:sz w:val="24"/>
          <w:szCs w:val="24"/>
        </w:rPr>
        <w:t>3</w:t>
      </w:r>
      <w:r w:rsidR="003B0311">
        <w:rPr>
          <w:sz w:val="24"/>
          <w:szCs w:val="24"/>
        </w:rPr>
        <w:t xml:space="preserve"> from </w:t>
      </w:r>
      <w:r w:rsidR="009612F3">
        <w:rPr>
          <w:sz w:val="24"/>
          <w:szCs w:val="24"/>
        </w:rPr>
        <w:t>81</w:t>
      </w:r>
      <w:r w:rsidR="003B0311">
        <w:rPr>
          <w:sz w:val="24"/>
          <w:szCs w:val="24"/>
        </w:rPr>
        <w:t xml:space="preserve">% to </w:t>
      </w:r>
      <w:r w:rsidR="009612F3">
        <w:rPr>
          <w:sz w:val="24"/>
          <w:szCs w:val="24"/>
        </w:rPr>
        <w:t>89</w:t>
      </w:r>
      <w:r w:rsidR="003B0311">
        <w:rPr>
          <w:sz w:val="24"/>
          <w:szCs w:val="24"/>
        </w:rPr>
        <w:t>% of those reading at or above expectation.</w:t>
      </w:r>
    </w:p>
    <w:p w14:paraId="77B59BB0" w14:textId="3D41C964" w:rsidR="003B0311" w:rsidRPr="0085394C" w:rsidRDefault="009612F3" w:rsidP="00A55EC2">
      <w:pPr>
        <w:pStyle w:val="ListParagraph"/>
        <w:numPr>
          <w:ilvl w:val="0"/>
          <w:numId w:val="11"/>
        </w:numPr>
        <w:outlineLvl w:val="0"/>
        <w:rPr>
          <w:b/>
          <w:sz w:val="24"/>
          <w:szCs w:val="24"/>
        </w:rPr>
      </w:pPr>
      <w:r>
        <w:rPr>
          <w:sz w:val="24"/>
          <w:szCs w:val="24"/>
        </w:rPr>
        <w:t xml:space="preserve">All Juniors up to Year 3 and some Year 4 students are </w:t>
      </w:r>
      <w:r w:rsidR="00F72979">
        <w:rPr>
          <w:sz w:val="24"/>
          <w:szCs w:val="24"/>
        </w:rPr>
        <w:t xml:space="preserve">now </w:t>
      </w:r>
      <w:r>
        <w:rPr>
          <w:sz w:val="24"/>
          <w:szCs w:val="24"/>
        </w:rPr>
        <w:t xml:space="preserve">being assessed using the Structured Literacy assessment. </w:t>
      </w:r>
    </w:p>
    <w:p w14:paraId="01100A3D" w14:textId="0DBDFC06" w:rsidR="0085394C" w:rsidRPr="00BD17F4" w:rsidRDefault="0085394C" w:rsidP="00A55EC2">
      <w:pPr>
        <w:pStyle w:val="ListParagraph"/>
        <w:numPr>
          <w:ilvl w:val="0"/>
          <w:numId w:val="11"/>
        </w:numPr>
        <w:outlineLvl w:val="0"/>
        <w:rPr>
          <w:b/>
          <w:sz w:val="24"/>
          <w:szCs w:val="24"/>
        </w:rPr>
      </w:pPr>
      <w:r>
        <w:rPr>
          <w:sz w:val="24"/>
          <w:szCs w:val="24"/>
        </w:rPr>
        <w:t>There are less students at ‘above expectation’ across all year groups, – compared to end-of-year 2023.</w:t>
      </w:r>
    </w:p>
    <w:p w14:paraId="23916817" w14:textId="26263866" w:rsidR="0077766C" w:rsidRPr="00BD17F4" w:rsidRDefault="0054173F" w:rsidP="0077766C">
      <w:pPr>
        <w:pStyle w:val="ListParagraph"/>
        <w:numPr>
          <w:ilvl w:val="0"/>
          <w:numId w:val="11"/>
        </w:numPr>
        <w:outlineLvl w:val="0"/>
        <w:rPr>
          <w:b/>
          <w:sz w:val="24"/>
          <w:szCs w:val="24"/>
        </w:rPr>
      </w:pPr>
      <w:r>
        <w:rPr>
          <w:sz w:val="24"/>
          <w:szCs w:val="24"/>
        </w:rPr>
        <w:t>Almost all of t</w:t>
      </w:r>
      <w:r w:rsidR="00BD17F4" w:rsidRPr="00BD17F4">
        <w:rPr>
          <w:sz w:val="24"/>
          <w:szCs w:val="24"/>
        </w:rPr>
        <w:t xml:space="preserve">hose </w:t>
      </w:r>
      <w:r>
        <w:rPr>
          <w:sz w:val="24"/>
          <w:szCs w:val="24"/>
        </w:rPr>
        <w:t>children who are in below or well below expectation range, were the same children who were below or well below expectation at mid and end of year 2023, although there has been a shift for 50% from well below to below expectation.</w:t>
      </w:r>
    </w:p>
    <w:p w14:paraId="0493EC1C" w14:textId="0D161788" w:rsidR="00145207" w:rsidRPr="0077766C" w:rsidRDefault="00145207" w:rsidP="0077766C">
      <w:pPr>
        <w:outlineLvl w:val="0"/>
        <w:rPr>
          <w:b/>
          <w:sz w:val="24"/>
          <w:szCs w:val="24"/>
        </w:rPr>
      </w:pPr>
      <w:r w:rsidRPr="0077766C">
        <w:rPr>
          <w:b/>
          <w:sz w:val="24"/>
          <w:szCs w:val="24"/>
        </w:rPr>
        <w:t>Interventions:</w:t>
      </w:r>
    </w:p>
    <w:p w14:paraId="39D5AE29" w14:textId="30CDCE5F" w:rsidR="00145207" w:rsidRDefault="00B30730" w:rsidP="00145207">
      <w:pPr>
        <w:rPr>
          <w:sz w:val="24"/>
          <w:szCs w:val="24"/>
        </w:rPr>
      </w:pPr>
      <w:r>
        <w:rPr>
          <w:sz w:val="24"/>
          <w:szCs w:val="24"/>
        </w:rPr>
        <w:t>We continue to use the following interventions as they show evidence of being successful ways in which to support reading</w:t>
      </w:r>
      <w:r w:rsidR="00EA7FFA">
        <w:rPr>
          <w:sz w:val="24"/>
          <w:szCs w:val="24"/>
        </w:rPr>
        <w:t>. Strategies used</w:t>
      </w:r>
      <w:r w:rsidR="00145207">
        <w:rPr>
          <w:sz w:val="24"/>
          <w:szCs w:val="24"/>
        </w:rPr>
        <w:t xml:space="preserve"> include:</w:t>
      </w:r>
    </w:p>
    <w:p w14:paraId="79907AD9" w14:textId="79335208" w:rsidR="00B72BCA" w:rsidRDefault="00B72BCA" w:rsidP="00145207">
      <w:pPr>
        <w:pStyle w:val="ListParagraph"/>
        <w:numPr>
          <w:ilvl w:val="0"/>
          <w:numId w:val="2"/>
        </w:numPr>
        <w:spacing w:after="120"/>
        <w:rPr>
          <w:sz w:val="24"/>
          <w:szCs w:val="24"/>
        </w:rPr>
      </w:pPr>
      <w:r>
        <w:rPr>
          <w:sz w:val="24"/>
          <w:szCs w:val="24"/>
        </w:rPr>
        <w:t xml:space="preserve">Withdrawal groups being taken daily on the </w:t>
      </w:r>
      <w:r w:rsidR="0054173F">
        <w:rPr>
          <w:sz w:val="24"/>
          <w:szCs w:val="24"/>
        </w:rPr>
        <w:t xml:space="preserve">online </w:t>
      </w:r>
      <w:r>
        <w:rPr>
          <w:sz w:val="24"/>
          <w:szCs w:val="24"/>
        </w:rPr>
        <w:t xml:space="preserve">reading programme </w:t>
      </w:r>
      <w:r w:rsidR="0054173F">
        <w:rPr>
          <w:sz w:val="24"/>
          <w:szCs w:val="24"/>
        </w:rPr>
        <w:t xml:space="preserve">‘Steps Web’ </w:t>
      </w:r>
      <w:r w:rsidR="00017BA4">
        <w:rPr>
          <w:sz w:val="24"/>
          <w:szCs w:val="24"/>
        </w:rPr>
        <w:t>All senior classes have students on ‘Steps Web’</w:t>
      </w:r>
      <w:r>
        <w:rPr>
          <w:sz w:val="24"/>
          <w:szCs w:val="24"/>
        </w:rPr>
        <w:t>. Th</w:t>
      </w:r>
      <w:r w:rsidR="00BC5F7A">
        <w:rPr>
          <w:sz w:val="24"/>
          <w:szCs w:val="24"/>
        </w:rPr>
        <w:t>is</w:t>
      </w:r>
      <w:r>
        <w:rPr>
          <w:sz w:val="24"/>
          <w:szCs w:val="24"/>
        </w:rPr>
        <w:t xml:space="preserve"> </w:t>
      </w:r>
      <w:r w:rsidR="00BC5F7A">
        <w:rPr>
          <w:sz w:val="24"/>
          <w:szCs w:val="24"/>
        </w:rPr>
        <w:t>is being</w:t>
      </w:r>
      <w:r>
        <w:rPr>
          <w:sz w:val="24"/>
          <w:szCs w:val="24"/>
        </w:rPr>
        <w:t xml:space="preserve"> taken by </w:t>
      </w:r>
      <w:r w:rsidR="00401B2D">
        <w:rPr>
          <w:sz w:val="24"/>
          <w:szCs w:val="24"/>
        </w:rPr>
        <w:t>our Learning Support staff</w:t>
      </w:r>
      <w:r w:rsidR="0054173F">
        <w:rPr>
          <w:sz w:val="24"/>
          <w:szCs w:val="24"/>
        </w:rPr>
        <w:t>.</w:t>
      </w:r>
    </w:p>
    <w:p w14:paraId="083D65B5" w14:textId="41B1E23F" w:rsidR="00145207" w:rsidRDefault="00B72BCA" w:rsidP="00145207">
      <w:pPr>
        <w:pStyle w:val="ListParagraph"/>
        <w:numPr>
          <w:ilvl w:val="0"/>
          <w:numId w:val="2"/>
        </w:numPr>
        <w:spacing w:after="120"/>
        <w:rPr>
          <w:sz w:val="24"/>
          <w:szCs w:val="24"/>
        </w:rPr>
      </w:pPr>
      <w:r>
        <w:rPr>
          <w:sz w:val="24"/>
          <w:szCs w:val="24"/>
        </w:rPr>
        <w:t xml:space="preserve">Teacher </w:t>
      </w:r>
      <w:proofErr w:type="gramStart"/>
      <w:r>
        <w:rPr>
          <w:sz w:val="24"/>
          <w:szCs w:val="24"/>
        </w:rPr>
        <w:t>focus</w:t>
      </w:r>
      <w:proofErr w:type="gramEnd"/>
      <w:r>
        <w:rPr>
          <w:sz w:val="24"/>
          <w:szCs w:val="24"/>
        </w:rPr>
        <w:t xml:space="preserve"> on </w:t>
      </w:r>
      <w:r w:rsidR="00145207">
        <w:rPr>
          <w:sz w:val="24"/>
          <w:szCs w:val="24"/>
        </w:rPr>
        <w:t xml:space="preserve">individual children’s goals </w:t>
      </w:r>
      <w:r>
        <w:rPr>
          <w:sz w:val="24"/>
          <w:szCs w:val="24"/>
        </w:rPr>
        <w:t xml:space="preserve">which were set at </w:t>
      </w:r>
      <w:r w:rsidR="00EC7173">
        <w:rPr>
          <w:sz w:val="24"/>
          <w:szCs w:val="24"/>
        </w:rPr>
        <w:t>the beginning of the year and revisited at the 3 Way Learning Conferences</w:t>
      </w:r>
      <w:r w:rsidR="00847763">
        <w:rPr>
          <w:sz w:val="24"/>
          <w:szCs w:val="24"/>
        </w:rPr>
        <w:t xml:space="preserve"> in July</w:t>
      </w:r>
      <w:r w:rsidR="00EC7173">
        <w:rPr>
          <w:sz w:val="24"/>
          <w:szCs w:val="24"/>
        </w:rPr>
        <w:t>.</w:t>
      </w:r>
      <w:r>
        <w:rPr>
          <w:sz w:val="24"/>
          <w:szCs w:val="24"/>
        </w:rPr>
        <w:t xml:space="preserve"> </w:t>
      </w:r>
      <w:r w:rsidR="00EC7173">
        <w:rPr>
          <w:sz w:val="24"/>
          <w:szCs w:val="24"/>
        </w:rPr>
        <w:t>T</w:t>
      </w:r>
      <w:r w:rsidR="00145207">
        <w:rPr>
          <w:sz w:val="24"/>
          <w:szCs w:val="24"/>
        </w:rPr>
        <w:t xml:space="preserve">eachers </w:t>
      </w:r>
      <w:r w:rsidR="00EC7173">
        <w:rPr>
          <w:sz w:val="24"/>
          <w:szCs w:val="24"/>
        </w:rPr>
        <w:t xml:space="preserve">are </w:t>
      </w:r>
      <w:r w:rsidR="0070607F">
        <w:rPr>
          <w:sz w:val="24"/>
          <w:szCs w:val="24"/>
        </w:rPr>
        <w:t xml:space="preserve">working </w:t>
      </w:r>
      <w:r w:rsidR="00EC7173">
        <w:rPr>
          <w:sz w:val="24"/>
          <w:szCs w:val="24"/>
        </w:rPr>
        <w:t>with children on</w:t>
      </w:r>
      <w:r w:rsidR="0070607F">
        <w:rPr>
          <w:sz w:val="24"/>
          <w:szCs w:val="24"/>
        </w:rPr>
        <w:t xml:space="preserve"> achieving those goals </w:t>
      </w:r>
      <w:r w:rsidR="00145207">
        <w:rPr>
          <w:sz w:val="24"/>
          <w:szCs w:val="24"/>
        </w:rPr>
        <w:t xml:space="preserve">in </w:t>
      </w:r>
      <w:r w:rsidR="0070607F">
        <w:rPr>
          <w:sz w:val="24"/>
          <w:szCs w:val="24"/>
        </w:rPr>
        <w:t>r</w:t>
      </w:r>
      <w:r w:rsidR="00145207">
        <w:rPr>
          <w:sz w:val="24"/>
          <w:szCs w:val="24"/>
        </w:rPr>
        <w:t>eading.</w:t>
      </w:r>
    </w:p>
    <w:p w14:paraId="36738FD8" w14:textId="11F8BC85" w:rsidR="00145207" w:rsidRDefault="00145207" w:rsidP="00145207">
      <w:pPr>
        <w:pStyle w:val="ListParagraph"/>
        <w:numPr>
          <w:ilvl w:val="0"/>
          <w:numId w:val="2"/>
        </w:numPr>
        <w:spacing w:after="120"/>
        <w:rPr>
          <w:sz w:val="24"/>
          <w:szCs w:val="24"/>
        </w:rPr>
      </w:pPr>
      <w:r>
        <w:rPr>
          <w:sz w:val="24"/>
          <w:szCs w:val="24"/>
        </w:rPr>
        <w:t>Daily group work with the targeted groups where the teacher focuses on group and individual goals.</w:t>
      </w:r>
      <w:r w:rsidR="00B30730">
        <w:rPr>
          <w:sz w:val="24"/>
          <w:szCs w:val="24"/>
        </w:rPr>
        <w:t xml:space="preserve"> Teacher aides are also given specific children who need additional support to work with. Reading Angels also come into class to support struggling readers.</w:t>
      </w:r>
    </w:p>
    <w:p w14:paraId="6592782E" w14:textId="1FD7E50F" w:rsidR="00145207" w:rsidRDefault="00707B72" w:rsidP="00D25660">
      <w:pPr>
        <w:pStyle w:val="ListParagraph"/>
        <w:numPr>
          <w:ilvl w:val="0"/>
          <w:numId w:val="2"/>
        </w:numPr>
        <w:spacing w:after="120"/>
        <w:rPr>
          <w:sz w:val="24"/>
          <w:szCs w:val="24"/>
        </w:rPr>
      </w:pPr>
      <w:r w:rsidRPr="008059B0">
        <w:rPr>
          <w:sz w:val="24"/>
          <w:szCs w:val="24"/>
        </w:rPr>
        <w:t xml:space="preserve">The </w:t>
      </w:r>
      <w:r w:rsidR="00B418BC" w:rsidRPr="008059B0">
        <w:rPr>
          <w:sz w:val="24"/>
          <w:szCs w:val="24"/>
        </w:rPr>
        <w:t>Reading Recovery teacher</w:t>
      </w:r>
      <w:r w:rsidR="008059B0">
        <w:rPr>
          <w:sz w:val="24"/>
          <w:szCs w:val="24"/>
        </w:rPr>
        <w:t xml:space="preserve"> </w:t>
      </w:r>
      <w:r w:rsidR="00B418BC" w:rsidRPr="008059B0">
        <w:rPr>
          <w:sz w:val="24"/>
          <w:szCs w:val="24"/>
        </w:rPr>
        <w:t>work</w:t>
      </w:r>
      <w:r w:rsidR="00D20B77">
        <w:rPr>
          <w:sz w:val="24"/>
          <w:szCs w:val="24"/>
        </w:rPr>
        <w:t>s</w:t>
      </w:r>
      <w:r w:rsidR="00B418BC" w:rsidRPr="008059B0">
        <w:rPr>
          <w:sz w:val="24"/>
          <w:szCs w:val="24"/>
        </w:rPr>
        <w:t xml:space="preserve"> with </w:t>
      </w:r>
      <w:r w:rsidR="00BC5F7A" w:rsidRPr="008059B0">
        <w:rPr>
          <w:sz w:val="24"/>
          <w:szCs w:val="24"/>
        </w:rPr>
        <w:t>six</w:t>
      </w:r>
      <w:r w:rsidR="00B418BC" w:rsidRPr="008059B0">
        <w:rPr>
          <w:sz w:val="24"/>
          <w:szCs w:val="24"/>
        </w:rPr>
        <w:t xml:space="preserve"> students</w:t>
      </w:r>
      <w:r w:rsidR="0070607F" w:rsidRPr="008059B0">
        <w:rPr>
          <w:sz w:val="24"/>
          <w:szCs w:val="24"/>
        </w:rPr>
        <w:t xml:space="preserve"> </w:t>
      </w:r>
      <w:r w:rsidR="008059B0">
        <w:rPr>
          <w:sz w:val="24"/>
          <w:szCs w:val="24"/>
        </w:rPr>
        <w:t>for a</w:t>
      </w:r>
      <w:r w:rsidR="0070607F" w:rsidRPr="008059B0">
        <w:rPr>
          <w:sz w:val="24"/>
          <w:szCs w:val="24"/>
        </w:rPr>
        <w:t xml:space="preserve"> duration </w:t>
      </w:r>
      <w:r w:rsidR="008059B0">
        <w:rPr>
          <w:sz w:val="24"/>
          <w:szCs w:val="24"/>
        </w:rPr>
        <w:t xml:space="preserve">of </w:t>
      </w:r>
      <w:r w:rsidR="0070607F" w:rsidRPr="008059B0">
        <w:rPr>
          <w:sz w:val="24"/>
          <w:szCs w:val="24"/>
        </w:rPr>
        <w:t>20 weeks</w:t>
      </w:r>
      <w:r w:rsidR="00B418BC" w:rsidRPr="008059B0">
        <w:rPr>
          <w:sz w:val="24"/>
          <w:szCs w:val="24"/>
        </w:rPr>
        <w:t>.</w:t>
      </w:r>
      <w:r w:rsidR="00145207" w:rsidRPr="008059B0">
        <w:rPr>
          <w:sz w:val="24"/>
          <w:szCs w:val="24"/>
        </w:rPr>
        <w:t xml:space="preserve"> </w:t>
      </w:r>
      <w:r w:rsidR="00D20B77">
        <w:rPr>
          <w:sz w:val="24"/>
          <w:szCs w:val="24"/>
        </w:rPr>
        <w:t xml:space="preserve">The children selected are around 6 years of age. </w:t>
      </w:r>
    </w:p>
    <w:p w14:paraId="3EDCF924" w14:textId="1F6257AC" w:rsidR="0070607F" w:rsidRPr="00A45B49" w:rsidRDefault="0070607F" w:rsidP="00A45B49">
      <w:pPr>
        <w:pStyle w:val="ListParagraph"/>
        <w:numPr>
          <w:ilvl w:val="0"/>
          <w:numId w:val="2"/>
        </w:numPr>
        <w:spacing w:after="120"/>
        <w:rPr>
          <w:sz w:val="24"/>
          <w:szCs w:val="24"/>
        </w:rPr>
      </w:pPr>
      <w:r w:rsidRPr="00A45B49">
        <w:rPr>
          <w:sz w:val="24"/>
          <w:szCs w:val="24"/>
        </w:rPr>
        <w:t xml:space="preserve">ESOL </w:t>
      </w:r>
      <w:r w:rsidR="00EC7173" w:rsidRPr="00A45B49">
        <w:rPr>
          <w:sz w:val="24"/>
          <w:szCs w:val="24"/>
        </w:rPr>
        <w:t xml:space="preserve">(English for Speakers of Other Languages) </w:t>
      </w:r>
      <w:r w:rsidRPr="00A45B49">
        <w:rPr>
          <w:sz w:val="24"/>
          <w:szCs w:val="24"/>
        </w:rPr>
        <w:t xml:space="preserve">funding </w:t>
      </w:r>
      <w:r w:rsidR="00EC7173" w:rsidRPr="00A45B49">
        <w:rPr>
          <w:sz w:val="24"/>
          <w:szCs w:val="24"/>
        </w:rPr>
        <w:t xml:space="preserve">is used </w:t>
      </w:r>
      <w:r w:rsidRPr="00A45B49">
        <w:rPr>
          <w:sz w:val="24"/>
          <w:szCs w:val="24"/>
        </w:rPr>
        <w:t>to support the child</w:t>
      </w:r>
      <w:r w:rsidR="00401B2D" w:rsidRPr="00A45B49">
        <w:rPr>
          <w:sz w:val="24"/>
          <w:szCs w:val="24"/>
        </w:rPr>
        <w:t>ren</w:t>
      </w:r>
      <w:r w:rsidRPr="00A45B49">
        <w:rPr>
          <w:sz w:val="24"/>
          <w:szCs w:val="24"/>
        </w:rPr>
        <w:t xml:space="preserve"> who qualif</w:t>
      </w:r>
      <w:r w:rsidR="00401B2D" w:rsidRPr="00A45B49">
        <w:rPr>
          <w:sz w:val="24"/>
          <w:szCs w:val="24"/>
        </w:rPr>
        <w:t>y</w:t>
      </w:r>
      <w:r w:rsidRPr="00A45B49">
        <w:rPr>
          <w:sz w:val="24"/>
          <w:szCs w:val="24"/>
        </w:rPr>
        <w:t>.</w:t>
      </w:r>
      <w:r w:rsidR="009A02B3" w:rsidRPr="00A45B49">
        <w:rPr>
          <w:sz w:val="24"/>
          <w:szCs w:val="24"/>
        </w:rPr>
        <w:t xml:space="preserve"> Learning Support staff work with identified ESOL students.</w:t>
      </w:r>
    </w:p>
    <w:p w14:paraId="42ECCC5B" w14:textId="3545090F" w:rsidR="001736CF" w:rsidRDefault="001736CF" w:rsidP="00D25660">
      <w:pPr>
        <w:pStyle w:val="ListParagraph"/>
        <w:numPr>
          <w:ilvl w:val="0"/>
          <w:numId w:val="2"/>
        </w:numPr>
        <w:spacing w:after="120"/>
        <w:rPr>
          <w:sz w:val="24"/>
          <w:szCs w:val="24"/>
        </w:rPr>
      </w:pPr>
      <w:r>
        <w:rPr>
          <w:sz w:val="24"/>
          <w:szCs w:val="24"/>
        </w:rPr>
        <w:t>Use of the Learn</w:t>
      </w:r>
      <w:r w:rsidR="00EA2779">
        <w:rPr>
          <w:sz w:val="24"/>
          <w:szCs w:val="24"/>
        </w:rPr>
        <w:t>i</w:t>
      </w:r>
      <w:r>
        <w:rPr>
          <w:sz w:val="24"/>
          <w:szCs w:val="24"/>
        </w:rPr>
        <w:t>ng Sup</w:t>
      </w:r>
      <w:r w:rsidR="00EA2779">
        <w:rPr>
          <w:sz w:val="24"/>
          <w:szCs w:val="24"/>
        </w:rPr>
        <w:t>p</w:t>
      </w:r>
      <w:r>
        <w:rPr>
          <w:sz w:val="24"/>
          <w:szCs w:val="24"/>
        </w:rPr>
        <w:t>ort Co-ordinator (</w:t>
      </w:r>
      <w:r w:rsidR="00A45B49">
        <w:rPr>
          <w:sz w:val="24"/>
          <w:szCs w:val="24"/>
        </w:rPr>
        <w:t>Anna Green</w:t>
      </w:r>
      <w:r>
        <w:rPr>
          <w:sz w:val="24"/>
          <w:szCs w:val="24"/>
        </w:rPr>
        <w:t xml:space="preserve">) </w:t>
      </w:r>
      <w:r w:rsidR="00401B2D">
        <w:rPr>
          <w:sz w:val="24"/>
          <w:szCs w:val="24"/>
        </w:rPr>
        <w:t xml:space="preserve">and Bruce Ashton RTLB (Resource Teacher of Learning and Behaviour) </w:t>
      </w:r>
      <w:r>
        <w:rPr>
          <w:sz w:val="24"/>
          <w:szCs w:val="24"/>
        </w:rPr>
        <w:t>to identify and support children identified as dyslexic</w:t>
      </w:r>
      <w:r w:rsidR="00F72979">
        <w:rPr>
          <w:sz w:val="24"/>
          <w:szCs w:val="24"/>
        </w:rPr>
        <w:t xml:space="preserve"> or who have specific learning needs</w:t>
      </w:r>
      <w:r>
        <w:rPr>
          <w:sz w:val="24"/>
          <w:szCs w:val="24"/>
        </w:rPr>
        <w:t>.</w:t>
      </w:r>
    </w:p>
    <w:p w14:paraId="3ADAB06D" w14:textId="7E439E03" w:rsidR="00401B2D" w:rsidRDefault="00A45B49" w:rsidP="00D25660">
      <w:pPr>
        <w:pStyle w:val="ListParagraph"/>
        <w:numPr>
          <w:ilvl w:val="0"/>
          <w:numId w:val="2"/>
        </w:numPr>
        <w:spacing w:after="120"/>
        <w:rPr>
          <w:sz w:val="24"/>
          <w:szCs w:val="24"/>
        </w:rPr>
      </w:pPr>
      <w:r>
        <w:rPr>
          <w:sz w:val="24"/>
          <w:szCs w:val="24"/>
        </w:rPr>
        <w:t xml:space="preserve">As early adopters of the </w:t>
      </w:r>
      <w:r w:rsidR="00401B2D">
        <w:rPr>
          <w:sz w:val="24"/>
          <w:szCs w:val="24"/>
        </w:rPr>
        <w:t>Structured Literacy approach</w:t>
      </w:r>
      <w:r>
        <w:rPr>
          <w:sz w:val="24"/>
          <w:szCs w:val="24"/>
        </w:rPr>
        <w:t>, we are seeing a steady increase in reading achievement in the Junior School</w:t>
      </w:r>
      <w:r w:rsidR="00401B2D">
        <w:rPr>
          <w:sz w:val="24"/>
          <w:szCs w:val="24"/>
        </w:rPr>
        <w:t>.</w:t>
      </w:r>
      <w:r w:rsidR="00B30730">
        <w:rPr>
          <w:sz w:val="24"/>
          <w:szCs w:val="24"/>
        </w:rPr>
        <w:t xml:space="preserve"> We </w:t>
      </w:r>
      <w:r>
        <w:rPr>
          <w:sz w:val="24"/>
          <w:szCs w:val="24"/>
        </w:rPr>
        <w:t xml:space="preserve">are now at the stage where our Year 4s are coming off the Structured Literacy Programme and moving onto authentic texts or PM readers / Journals. </w:t>
      </w:r>
    </w:p>
    <w:p w14:paraId="2ED2922D" w14:textId="07568AC4" w:rsidR="00F72979" w:rsidRDefault="00F72979" w:rsidP="00D25660">
      <w:pPr>
        <w:pStyle w:val="ListParagraph"/>
        <w:numPr>
          <w:ilvl w:val="0"/>
          <w:numId w:val="2"/>
        </w:numPr>
        <w:spacing w:after="120"/>
        <w:rPr>
          <w:sz w:val="24"/>
          <w:szCs w:val="24"/>
        </w:rPr>
      </w:pPr>
      <w:r>
        <w:rPr>
          <w:sz w:val="24"/>
          <w:szCs w:val="24"/>
        </w:rPr>
        <w:lastRenderedPageBreak/>
        <w:t>Thanks to the PTA, we are now fully resource</w:t>
      </w:r>
      <w:r w:rsidR="007C0DC0">
        <w:rPr>
          <w:sz w:val="24"/>
          <w:szCs w:val="24"/>
        </w:rPr>
        <w:t>d</w:t>
      </w:r>
      <w:r>
        <w:rPr>
          <w:sz w:val="24"/>
          <w:szCs w:val="24"/>
        </w:rPr>
        <w:t xml:space="preserve"> </w:t>
      </w:r>
      <w:r w:rsidR="007C0DC0">
        <w:rPr>
          <w:sz w:val="24"/>
          <w:szCs w:val="24"/>
        </w:rPr>
        <w:t>with</w:t>
      </w:r>
      <w:r>
        <w:rPr>
          <w:sz w:val="24"/>
          <w:szCs w:val="24"/>
        </w:rPr>
        <w:t xml:space="preserve"> Structured Literacy resources. With the new Government initiative to support Structured Literacy, we are hopeful we will not need to purchase any more resources</w:t>
      </w:r>
      <w:r w:rsidR="00CF1949">
        <w:rPr>
          <w:sz w:val="24"/>
          <w:szCs w:val="24"/>
        </w:rPr>
        <w:t xml:space="preserve"> or resources needed will be fully funded</w:t>
      </w:r>
      <w:r>
        <w:rPr>
          <w:sz w:val="24"/>
          <w:szCs w:val="24"/>
        </w:rPr>
        <w:t>.</w:t>
      </w:r>
    </w:p>
    <w:p w14:paraId="2F04DEF9" w14:textId="5D309458" w:rsidR="00F72979" w:rsidRDefault="00F72979" w:rsidP="00D25660">
      <w:pPr>
        <w:pStyle w:val="ListParagraph"/>
        <w:numPr>
          <w:ilvl w:val="0"/>
          <w:numId w:val="2"/>
        </w:numPr>
        <w:spacing w:after="120"/>
        <w:rPr>
          <w:sz w:val="24"/>
          <w:szCs w:val="24"/>
        </w:rPr>
      </w:pPr>
      <w:r>
        <w:rPr>
          <w:sz w:val="24"/>
          <w:szCs w:val="24"/>
        </w:rPr>
        <w:t>The Junior School teachers have enrolled in the ‘Better Start Literacy Approach’ which is funded through the Ministry of Education. This Professional Development will complement and enhance the work done with the ‘Little Learners Love Literacy’ programme we have been using over the past three years.</w:t>
      </w:r>
    </w:p>
    <w:p w14:paraId="574D1515" w14:textId="477AC4B3" w:rsidR="00145207" w:rsidRPr="00F95601" w:rsidRDefault="00145207" w:rsidP="00F95601">
      <w:pPr>
        <w:spacing w:after="120"/>
        <w:rPr>
          <w:sz w:val="24"/>
          <w:szCs w:val="24"/>
        </w:rPr>
      </w:pPr>
      <w:r w:rsidRPr="00F95601">
        <w:rPr>
          <w:b/>
          <w:sz w:val="24"/>
          <w:szCs w:val="24"/>
          <w:u w:val="single"/>
        </w:rPr>
        <w:t>Recommendations:</w:t>
      </w:r>
    </w:p>
    <w:p w14:paraId="0DD9AD1E" w14:textId="75841CFC" w:rsidR="00460A27" w:rsidRPr="00460A27" w:rsidRDefault="00460A27" w:rsidP="00145207">
      <w:pPr>
        <w:outlineLvl w:val="0"/>
        <w:rPr>
          <w:bCs/>
          <w:sz w:val="24"/>
          <w:szCs w:val="24"/>
        </w:rPr>
      </w:pPr>
      <w:r w:rsidRPr="00460A27">
        <w:rPr>
          <w:bCs/>
          <w:sz w:val="24"/>
          <w:szCs w:val="24"/>
        </w:rPr>
        <w:t>To continue with the strategies listed above</w:t>
      </w:r>
      <w:r w:rsidR="00BC5F7A">
        <w:rPr>
          <w:bCs/>
          <w:sz w:val="24"/>
          <w:szCs w:val="24"/>
        </w:rPr>
        <w:t>.</w:t>
      </w:r>
    </w:p>
    <w:p w14:paraId="2647EEF7" w14:textId="6858F2BF" w:rsidR="00145207" w:rsidRDefault="00FD1F50" w:rsidP="00145207">
      <w:pPr>
        <w:spacing w:after="120"/>
        <w:rPr>
          <w:sz w:val="24"/>
          <w:szCs w:val="24"/>
        </w:rPr>
      </w:pPr>
      <w:r w:rsidRPr="006C7B76">
        <w:rPr>
          <w:sz w:val="24"/>
          <w:szCs w:val="24"/>
        </w:rPr>
        <w:t>Learning Support Staff</w:t>
      </w:r>
      <w:r w:rsidR="006C7B76" w:rsidRPr="006C7B76">
        <w:rPr>
          <w:sz w:val="24"/>
          <w:szCs w:val="24"/>
        </w:rPr>
        <w:t xml:space="preserve"> to</w:t>
      </w:r>
      <w:r w:rsidR="006C7B76">
        <w:rPr>
          <w:sz w:val="24"/>
          <w:szCs w:val="24"/>
        </w:rPr>
        <w:t xml:space="preserve"> continue to </w:t>
      </w:r>
      <w:r w:rsidR="00145207">
        <w:rPr>
          <w:sz w:val="24"/>
          <w:szCs w:val="24"/>
        </w:rPr>
        <w:t>tak</w:t>
      </w:r>
      <w:r w:rsidR="006C7B76">
        <w:rPr>
          <w:sz w:val="24"/>
          <w:szCs w:val="24"/>
        </w:rPr>
        <w:t>e</w:t>
      </w:r>
      <w:r w:rsidR="00145207">
        <w:rPr>
          <w:sz w:val="24"/>
          <w:szCs w:val="24"/>
        </w:rPr>
        <w:t xml:space="preserve"> individual/small group reading for phonics instruction and</w:t>
      </w:r>
      <w:r w:rsidR="00D25660">
        <w:rPr>
          <w:sz w:val="24"/>
          <w:szCs w:val="24"/>
        </w:rPr>
        <w:t xml:space="preserve"> </w:t>
      </w:r>
      <w:r w:rsidR="00A60990">
        <w:rPr>
          <w:sz w:val="24"/>
          <w:szCs w:val="24"/>
        </w:rPr>
        <w:t>‘</w:t>
      </w:r>
      <w:r w:rsidR="00D25660">
        <w:rPr>
          <w:sz w:val="24"/>
          <w:szCs w:val="24"/>
        </w:rPr>
        <w:t>Steps Web</w:t>
      </w:r>
      <w:r w:rsidR="00A60990">
        <w:rPr>
          <w:sz w:val="24"/>
          <w:szCs w:val="24"/>
        </w:rPr>
        <w:t>’</w:t>
      </w:r>
      <w:r w:rsidR="00145207">
        <w:rPr>
          <w:sz w:val="24"/>
          <w:szCs w:val="24"/>
        </w:rPr>
        <w:t>.</w:t>
      </w:r>
    </w:p>
    <w:p w14:paraId="7E6F3AFA" w14:textId="1B4715DB" w:rsidR="00266AC4" w:rsidRDefault="00E46E5C" w:rsidP="00145207">
      <w:pPr>
        <w:spacing w:after="120"/>
        <w:rPr>
          <w:sz w:val="24"/>
          <w:szCs w:val="24"/>
        </w:rPr>
      </w:pPr>
      <w:r>
        <w:rPr>
          <w:sz w:val="24"/>
          <w:szCs w:val="24"/>
        </w:rPr>
        <w:t xml:space="preserve">To </w:t>
      </w:r>
      <w:r w:rsidR="00BC5F7A">
        <w:rPr>
          <w:sz w:val="24"/>
          <w:szCs w:val="24"/>
        </w:rPr>
        <w:t xml:space="preserve">continue to </w:t>
      </w:r>
      <w:r>
        <w:rPr>
          <w:sz w:val="24"/>
          <w:szCs w:val="24"/>
        </w:rPr>
        <w:t xml:space="preserve">implement the </w:t>
      </w:r>
      <w:r w:rsidR="00415230">
        <w:rPr>
          <w:sz w:val="24"/>
          <w:szCs w:val="24"/>
        </w:rPr>
        <w:t>‘Structured Literacy’ programme</w:t>
      </w:r>
      <w:r>
        <w:rPr>
          <w:sz w:val="24"/>
          <w:szCs w:val="24"/>
        </w:rPr>
        <w:t xml:space="preserve"> </w:t>
      </w:r>
    </w:p>
    <w:p w14:paraId="7B31FD52" w14:textId="608326DA" w:rsidR="00460A27" w:rsidRDefault="00460A27" w:rsidP="00145207">
      <w:pPr>
        <w:spacing w:after="120"/>
        <w:rPr>
          <w:sz w:val="24"/>
          <w:szCs w:val="24"/>
        </w:rPr>
      </w:pPr>
      <w:r>
        <w:rPr>
          <w:sz w:val="24"/>
          <w:szCs w:val="24"/>
        </w:rPr>
        <w:t xml:space="preserve">To </w:t>
      </w:r>
      <w:r w:rsidR="00A45B49">
        <w:rPr>
          <w:sz w:val="24"/>
          <w:szCs w:val="24"/>
        </w:rPr>
        <w:t xml:space="preserve">find an alternative to Reading Recovery which will cease to be funded next year. We will need to consider how to deploy our Reading Recovery teacher – next year. </w:t>
      </w:r>
    </w:p>
    <w:p w14:paraId="4DDC6AF9" w14:textId="1D09990D" w:rsidR="007C0DC0" w:rsidRDefault="007C0DC0" w:rsidP="00145207">
      <w:pPr>
        <w:spacing w:after="120"/>
        <w:rPr>
          <w:sz w:val="24"/>
          <w:szCs w:val="24"/>
        </w:rPr>
      </w:pPr>
      <w:r>
        <w:rPr>
          <w:sz w:val="24"/>
          <w:szCs w:val="24"/>
        </w:rPr>
        <w:t>Continue to embed IDEAL as this reinforces phonetic knowledge which in turn supports decoding in reading.</w:t>
      </w:r>
    </w:p>
    <w:p w14:paraId="197515C6" w14:textId="77777777" w:rsidR="004C0A8E" w:rsidRDefault="004C0A8E" w:rsidP="00F95601">
      <w:pPr>
        <w:spacing w:line="240" w:lineRule="auto"/>
        <w:jc w:val="center"/>
        <w:rPr>
          <w:b/>
          <w:sz w:val="28"/>
          <w:szCs w:val="28"/>
        </w:rPr>
      </w:pPr>
    </w:p>
    <w:p w14:paraId="5B151272" w14:textId="77777777" w:rsidR="004C0A8E" w:rsidRDefault="004C0A8E" w:rsidP="00F95601">
      <w:pPr>
        <w:spacing w:line="240" w:lineRule="auto"/>
        <w:jc w:val="center"/>
        <w:rPr>
          <w:b/>
          <w:sz w:val="28"/>
          <w:szCs w:val="28"/>
        </w:rPr>
      </w:pPr>
    </w:p>
    <w:p w14:paraId="0E1DD4B2" w14:textId="77777777" w:rsidR="00A60990" w:rsidRDefault="00A60990" w:rsidP="00817406">
      <w:pPr>
        <w:spacing w:line="240" w:lineRule="auto"/>
        <w:jc w:val="center"/>
        <w:rPr>
          <w:b/>
          <w:sz w:val="28"/>
          <w:szCs w:val="28"/>
        </w:rPr>
      </w:pPr>
    </w:p>
    <w:p w14:paraId="1AC99C2E" w14:textId="12EB065E" w:rsidR="00DB78EC" w:rsidRPr="00AA6305" w:rsidRDefault="00145207" w:rsidP="00817406">
      <w:pPr>
        <w:spacing w:line="240" w:lineRule="auto"/>
        <w:jc w:val="center"/>
        <w:rPr>
          <w:b/>
          <w:sz w:val="28"/>
          <w:szCs w:val="28"/>
        </w:rPr>
      </w:pPr>
      <w:r w:rsidRPr="00AA6305">
        <w:rPr>
          <w:b/>
          <w:sz w:val="28"/>
          <w:szCs w:val="28"/>
        </w:rPr>
        <w:t xml:space="preserve">Report to Board of Trustees </w:t>
      </w:r>
      <w:proofErr w:type="spellStart"/>
      <w:r w:rsidR="008178AB" w:rsidRPr="00AA6305">
        <w:rPr>
          <w:b/>
          <w:sz w:val="28"/>
          <w:szCs w:val="28"/>
        </w:rPr>
        <w:t>Waipu</w:t>
      </w:r>
      <w:proofErr w:type="spellEnd"/>
      <w:r w:rsidR="008178AB" w:rsidRPr="00AA6305">
        <w:rPr>
          <w:b/>
          <w:sz w:val="28"/>
          <w:szCs w:val="28"/>
        </w:rPr>
        <w:t xml:space="preserve"> </w:t>
      </w:r>
      <w:r w:rsidR="00460A27" w:rsidRPr="00AA6305">
        <w:rPr>
          <w:b/>
          <w:sz w:val="28"/>
          <w:szCs w:val="28"/>
        </w:rPr>
        <w:t xml:space="preserve">Primary </w:t>
      </w:r>
      <w:r w:rsidRPr="00AA6305">
        <w:rPr>
          <w:b/>
          <w:sz w:val="28"/>
          <w:szCs w:val="28"/>
        </w:rPr>
        <w:t>School on</w:t>
      </w:r>
    </w:p>
    <w:p w14:paraId="2C7895FB" w14:textId="636AF8C6" w:rsidR="00511CE9" w:rsidRDefault="00145207" w:rsidP="00511CE9">
      <w:pPr>
        <w:spacing w:line="240" w:lineRule="auto"/>
        <w:ind w:left="-284"/>
        <w:jc w:val="center"/>
        <w:rPr>
          <w:b/>
          <w:color w:val="FF0000"/>
          <w:sz w:val="28"/>
          <w:szCs w:val="28"/>
        </w:rPr>
      </w:pPr>
      <w:r w:rsidRPr="00AA6305">
        <w:rPr>
          <w:b/>
          <w:color w:val="FF0000"/>
          <w:sz w:val="28"/>
          <w:szCs w:val="28"/>
        </w:rPr>
        <w:t xml:space="preserve">Assessment of </w:t>
      </w:r>
      <w:r w:rsidR="00AA6305" w:rsidRPr="00AA6305">
        <w:rPr>
          <w:b/>
          <w:color w:val="FF0000"/>
          <w:sz w:val="28"/>
          <w:szCs w:val="28"/>
        </w:rPr>
        <w:t xml:space="preserve">Year </w:t>
      </w:r>
      <w:r w:rsidR="004C0A8E">
        <w:rPr>
          <w:b/>
          <w:color w:val="FF0000"/>
          <w:sz w:val="28"/>
          <w:szCs w:val="28"/>
        </w:rPr>
        <w:t>1</w:t>
      </w:r>
      <w:r w:rsidR="00AA6305" w:rsidRPr="00AA6305">
        <w:rPr>
          <w:b/>
          <w:color w:val="FF0000"/>
          <w:sz w:val="28"/>
          <w:szCs w:val="28"/>
        </w:rPr>
        <w:t>-6</w:t>
      </w:r>
      <w:r w:rsidRPr="00AA6305">
        <w:rPr>
          <w:b/>
          <w:color w:val="FF0000"/>
          <w:sz w:val="28"/>
          <w:szCs w:val="28"/>
        </w:rPr>
        <w:t xml:space="preserve"> Children </w:t>
      </w:r>
      <w:r w:rsidR="000D2771">
        <w:rPr>
          <w:b/>
          <w:color w:val="FF0000"/>
          <w:sz w:val="28"/>
          <w:szCs w:val="28"/>
        </w:rPr>
        <w:t>Mid</w:t>
      </w:r>
      <w:r w:rsidR="00E46E5C">
        <w:rPr>
          <w:b/>
          <w:color w:val="FF0000"/>
          <w:sz w:val="28"/>
          <w:szCs w:val="28"/>
        </w:rPr>
        <w:t>-</w:t>
      </w:r>
      <w:r w:rsidRPr="00AA6305">
        <w:rPr>
          <w:b/>
          <w:color w:val="FF0000"/>
          <w:sz w:val="28"/>
          <w:szCs w:val="28"/>
        </w:rPr>
        <w:t>Year 20</w:t>
      </w:r>
      <w:r w:rsidR="004C0A8E">
        <w:rPr>
          <w:b/>
          <w:color w:val="FF0000"/>
          <w:sz w:val="28"/>
          <w:szCs w:val="28"/>
        </w:rPr>
        <w:t>2</w:t>
      </w:r>
      <w:r w:rsidR="00EF4DA5">
        <w:rPr>
          <w:b/>
          <w:color w:val="FF0000"/>
          <w:sz w:val="28"/>
          <w:szCs w:val="28"/>
        </w:rPr>
        <w:t>4</w:t>
      </w:r>
    </w:p>
    <w:p w14:paraId="1C0E1C6B" w14:textId="4A51500B" w:rsidR="00145207" w:rsidRPr="00AA6305" w:rsidRDefault="00145207" w:rsidP="00511CE9">
      <w:pPr>
        <w:spacing w:line="240" w:lineRule="auto"/>
        <w:ind w:left="-284"/>
        <w:jc w:val="center"/>
        <w:rPr>
          <w:b/>
          <w:sz w:val="28"/>
          <w:szCs w:val="28"/>
        </w:rPr>
      </w:pPr>
      <w:r w:rsidRPr="00AA6305">
        <w:rPr>
          <w:b/>
          <w:sz w:val="28"/>
          <w:szCs w:val="28"/>
        </w:rPr>
        <w:t xml:space="preserve">against the </w:t>
      </w:r>
      <w:r w:rsidR="008178AB" w:rsidRPr="00AA6305">
        <w:rPr>
          <w:b/>
          <w:sz w:val="28"/>
          <w:szCs w:val="28"/>
        </w:rPr>
        <w:t xml:space="preserve">expectation </w:t>
      </w:r>
      <w:r w:rsidRPr="00AA6305">
        <w:rPr>
          <w:b/>
          <w:sz w:val="28"/>
          <w:szCs w:val="28"/>
        </w:rPr>
        <w:t xml:space="preserve">for </w:t>
      </w:r>
      <w:r w:rsidRPr="00AA6305">
        <w:rPr>
          <w:b/>
          <w:color w:val="FF0000"/>
          <w:sz w:val="28"/>
          <w:szCs w:val="28"/>
        </w:rPr>
        <w:t>Writing</w:t>
      </w:r>
    </w:p>
    <w:p w14:paraId="6464EBA4" w14:textId="77777777" w:rsidR="00145207" w:rsidRDefault="00145207" w:rsidP="00145207">
      <w:pPr>
        <w:outlineLvl w:val="0"/>
        <w:rPr>
          <w:b/>
          <w:sz w:val="24"/>
          <w:szCs w:val="24"/>
        </w:rPr>
      </w:pPr>
    </w:p>
    <w:p w14:paraId="0EB0EA51" w14:textId="77777777" w:rsidR="00145207" w:rsidRDefault="00145207" w:rsidP="00145207">
      <w:pPr>
        <w:outlineLvl w:val="0"/>
        <w:rPr>
          <w:b/>
          <w:sz w:val="24"/>
          <w:szCs w:val="24"/>
        </w:rPr>
      </w:pPr>
      <w:r>
        <w:rPr>
          <w:b/>
          <w:sz w:val="24"/>
          <w:szCs w:val="24"/>
        </w:rPr>
        <w:t>Target:</w:t>
      </w:r>
    </w:p>
    <w:p w14:paraId="3419E2F1" w14:textId="5DB0CF39" w:rsidR="00145207" w:rsidRDefault="00145207" w:rsidP="00145207">
      <w:pPr>
        <w:rPr>
          <w:sz w:val="24"/>
          <w:szCs w:val="24"/>
        </w:rPr>
      </w:pPr>
      <w:r>
        <w:rPr>
          <w:sz w:val="24"/>
          <w:szCs w:val="24"/>
        </w:rPr>
        <w:t xml:space="preserve">By the </w:t>
      </w:r>
      <w:r w:rsidR="00460A27">
        <w:rPr>
          <w:sz w:val="24"/>
          <w:szCs w:val="24"/>
        </w:rPr>
        <w:t>end</w:t>
      </w:r>
      <w:r>
        <w:rPr>
          <w:sz w:val="24"/>
          <w:szCs w:val="24"/>
        </w:rPr>
        <w:t xml:space="preserve"> of 20</w:t>
      </w:r>
      <w:r w:rsidR="004C0A8E">
        <w:rPr>
          <w:sz w:val="24"/>
          <w:szCs w:val="24"/>
        </w:rPr>
        <w:t>2</w:t>
      </w:r>
      <w:r w:rsidR="00EF4DA5">
        <w:rPr>
          <w:sz w:val="24"/>
          <w:szCs w:val="24"/>
        </w:rPr>
        <w:t>4</w:t>
      </w:r>
      <w:r>
        <w:rPr>
          <w:sz w:val="24"/>
          <w:szCs w:val="24"/>
        </w:rPr>
        <w:t xml:space="preserve">, those children “below” </w:t>
      </w:r>
      <w:r w:rsidR="008178AB">
        <w:rPr>
          <w:sz w:val="24"/>
          <w:szCs w:val="24"/>
        </w:rPr>
        <w:t xml:space="preserve">expectation </w:t>
      </w:r>
      <w:r>
        <w:rPr>
          <w:sz w:val="24"/>
          <w:szCs w:val="24"/>
        </w:rPr>
        <w:t>will accelerate their progress so that they are achieving “at” or “above” their expected level. Those children “well below” their expected level will make accelerated progress so that they are working towards their expected level.</w:t>
      </w:r>
    </w:p>
    <w:p w14:paraId="60241642" w14:textId="77777777" w:rsidR="00145207" w:rsidRDefault="00145207" w:rsidP="00145207">
      <w:pPr>
        <w:outlineLvl w:val="0"/>
        <w:rPr>
          <w:b/>
          <w:sz w:val="24"/>
          <w:szCs w:val="24"/>
        </w:rPr>
      </w:pPr>
      <w:r>
        <w:rPr>
          <w:b/>
          <w:sz w:val="24"/>
          <w:szCs w:val="24"/>
        </w:rPr>
        <w:t>Tools for assessment:</w:t>
      </w:r>
    </w:p>
    <w:p w14:paraId="7595D782" w14:textId="7D96D674" w:rsidR="003C7F2C" w:rsidRDefault="00145207" w:rsidP="00145207">
      <w:pPr>
        <w:spacing w:after="120"/>
        <w:rPr>
          <w:sz w:val="24"/>
          <w:szCs w:val="24"/>
        </w:rPr>
      </w:pPr>
      <w:r>
        <w:rPr>
          <w:sz w:val="24"/>
          <w:szCs w:val="24"/>
        </w:rPr>
        <w:t xml:space="preserve">The writing assessment tool </w:t>
      </w:r>
      <w:r w:rsidR="004C0A8E">
        <w:rPr>
          <w:sz w:val="24"/>
          <w:szCs w:val="24"/>
        </w:rPr>
        <w:t>– E-</w:t>
      </w:r>
      <w:proofErr w:type="spellStart"/>
      <w:r w:rsidR="004C0A8E">
        <w:rPr>
          <w:sz w:val="24"/>
          <w:szCs w:val="24"/>
        </w:rPr>
        <w:t>asttle</w:t>
      </w:r>
      <w:proofErr w:type="spellEnd"/>
      <w:r w:rsidR="004C0A8E">
        <w:rPr>
          <w:sz w:val="24"/>
          <w:szCs w:val="24"/>
        </w:rPr>
        <w:t xml:space="preserve"> </w:t>
      </w:r>
      <w:r w:rsidR="00A60990">
        <w:rPr>
          <w:sz w:val="24"/>
          <w:szCs w:val="24"/>
        </w:rPr>
        <w:t>writing</w:t>
      </w:r>
      <w:r w:rsidR="007C0DC0">
        <w:rPr>
          <w:sz w:val="24"/>
          <w:szCs w:val="24"/>
        </w:rPr>
        <w:t>,</w:t>
      </w:r>
      <w:r w:rsidR="004C0A8E">
        <w:rPr>
          <w:sz w:val="24"/>
          <w:szCs w:val="24"/>
        </w:rPr>
        <w:t xml:space="preserve"> as well as </w:t>
      </w:r>
      <w:r w:rsidR="00EF4DA5">
        <w:rPr>
          <w:sz w:val="24"/>
          <w:szCs w:val="24"/>
        </w:rPr>
        <w:t>Writers’ Toolbox feedback data</w:t>
      </w:r>
      <w:r w:rsidR="006C7B76">
        <w:rPr>
          <w:sz w:val="24"/>
          <w:szCs w:val="24"/>
        </w:rPr>
        <w:t xml:space="preserve"> </w:t>
      </w:r>
      <w:r>
        <w:rPr>
          <w:sz w:val="24"/>
          <w:szCs w:val="24"/>
        </w:rPr>
        <w:t>w</w:t>
      </w:r>
      <w:r w:rsidR="00EF4DA5">
        <w:rPr>
          <w:sz w:val="24"/>
          <w:szCs w:val="24"/>
        </w:rPr>
        <w:t>as</w:t>
      </w:r>
      <w:r>
        <w:rPr>
          <w:sz w:val="24"/>
          <w:szCs w:val="24"/>
        </w:rPr>
        <w:t xml:space="preserve"> used across the school to provide formative </w:t>
      </w:r>
      <w:r w:rsidR="00413CBB">
        <w:rPr>
          <w:sz w:val="24"/>
          <w:szCs w:val="24"/>
        </w:rPr>
        <w:t xml:space="preserve">and summative </w:t>
      </w:r>
      <w:r>
        <w:rPr>
          <w:sz w:val="24"/>
          <w:szCs w:val="24"/>
        </w:rPr>
        <w:t>assessment data</w:t>
      </w:r>
      <w:r w:rsidR="007C0DC0">
        <w:rPr>
          <w:sz w:val="24"/>
          <w:szCs w:val="24"/>
        </w:rPr>
        <w:t>. T</w:t>
      </w:r>
      <w:r>
        <w:rPr>
          <w:sz w:val="24"/>
          <w:szCs w:val="24"/>
        </w:rPr>
        <w:t>his was then used in conjunction with teacher observations of class work and individual and group work to make OTJs</w:t>
      </w:r>
      <w:r w:rsidR="003C7F2C">
        <w:rPr>
          <w:sz w:val="24"/>
          <w:szCs w:val="24"/>
        </w:rPr>
        <w:t>.</w:t>
      </w:r>
    </w:p>
    <w:p w14:paraId="10797E28" w14:textId="77777777" w:rsidR="003C7F2C" w:rsidRDefault="003C7F2C" w:rsidP="003C7F2C">
      <w:pPr>
        <w:spacing w:after="120"/>
        <w:rPr>
          <w:sz w:val="24"/>
          <w:szCs w:val="24"/>
        </w:rPr>
      </w:pPr>
      <w:r>
        <w:rPr>
          <w:sz w:val="24"/>
          <w:szCs w:val="24"/>
        </w:rPr>
        <w:t>(Overall Teacher Judgments) to assess against expectation.</w:t>
      </w:r>
    </w:p>
    <w:p w14:paraId="1FE9759D" w14:textId="09740AE6" w:rsidR="003C7F2C" w:rsidRDefault="003C7F2C" w:rsidP="003C7F2C">
      <w:pPr>
        <w:rPr>
          <w:sz w:val="24"/>
          <w:szCs w:val="24"/>
        </w:rPr>
      </w:pPr>
      <w:r>
        <w:rPr>
          <w:b/>
          <w:sz w:val="24"/>
          <w:szCs w:val="24"/>
        </w:rPr>
        <w:lastRenderedPageBreak/>
        <w:t xml:space="preserve">Results: </w:t>
      </w:r>
      <w:r>
        <w:rPr>
          <w:sz w:val="24"/>
          <w:szCs w:val="24"/>
        </w:rPr>
        <w:t xml:space="preserve">The following is the data showing achievement at </w:t>
      </w:r>
      <w:proofErr w:type="spellStart"/>
      <w:r w:rsidR="00511CE9">
        <w:rPr>
          <w:sz w:val="24"/>
          <w:szCs w:val="24"/>
        </w:rPr>
        <w:t>Mid</w:t>
      </w:r>
      <w:r>
        <w:rPr>
          <w:sz w:val="24"/>
          <w:szCs w:val="24"/>
        </w:rPr>
        <w:t xml:space="preserve"> Year</w:t>
      </w:r>
      <w:proofErr w:type="spellEnd"/>
      <w:r>
        <w:rPr>
          <w:sz w:val="24"/>
          <w:szCs w:val="24"/>
        </w:rPr>
        <w:t xml:space="preserve">, across the school </w:t>
      </w:r>
    </w:p>
    <w:tbl>
      <w:tblPr>
        <w:tblStyle w:val="TableGrid"/>
        <w:tblpPr w:leftFromText="180" w:rightFromText="180" w:vertAnchor="text" w:horzAnchor="margin" w:tblpY="-363"/>
        <w:tblW w:w="5504" w:type="pct"/>
        <w:tblLook w:val="04A0" w:firstRow="1" w:lastRow="0" w:firstColumn="1" w:lastColumn="0" w:noHBand="0" w:noVBand="1"/>
      </w:tblPr>
      <w:tblGrid>
        <w:gridCol w:w="1292"/>
        <w:gridCol w:w="1295"/>
        <w:gridCol w:w="1385"/>
        <w:gridCol w:w="1385"/>
        <w:gridCol w:w="1785"/>
        <w:gridCol w:w="1385"/>
        <w:gridCol w:w="1391"/>
      </w:tblGrid>
      <w:tr w:rsidR="003C7F2C" w14:paraId="69E541B0" w14:textId="77777777" w:rsidTr="00B27F55">
        <w:trPr>
          <w:trHeight w:val="344"/>
        </w:trPr>
        <w:tc>
          <w:tcPr>
            <w:tcW w:w="5000" w:type="pct"/>
            <w:gridSpan w:val="7"/>
            <w:tcBorders>
              <w:top w:val="single" w:sz="4" w:space="0" w:color="auto"/>
              <w:left w:val="single" w:sz="4" w:space="0" w:color="auto"/>
              <w:bottom w:val="single" w:sz="4" w:space="0" w:color="auto"/>
              <w:right w:val="single" w:sz="4" w:space="0" w:color="auto"/>
            </w:tcBorders>
            <w:hideMark/>
          </w:tcPr>
          <w:p w14:paraId="4AD1B3A3" w14:textId="52CB3CB0" w:rsidR="003C7F2C" w:rsidRPr="00A60990" w:rsidRDefault="003C7F2C" w:rsidP="00B27F55">
            <w:pPr>
              <w:spacing w:after="0"/>
              <w:rPr>
                <w:bCs/>
                <w:sz w:val="24"/>
                <w:szCs w:val="24"/>
              </w:rPr>
            </w:pPr>
            <w:r w:rsidRPr="00A60990">
              <w:rPr>
                <w:bCs/>
                <w:sz w:val="24"/>
                <w:szCs w:val="24"/>
              </w:rPr>
              <w:t xml:space="preserve">OTJs – Overall Teacher Judgments </w:t>
            </w:r>
            <w:proofErr w:type="spellStart"/>
            <w:r>
              <w:rPr>
                <w:bCs/>
                <w:sz w:val="24"/>
                <w:szCs w:val="24"/>
              </w:rPr>
              <w:t>Mid</w:t>
            </w:r>
            <w:r w:rsidRPr="00A60990">
              <w:rPr>
                <w:bCs/>
                <w:sz w:val="24"/>
                <w:szCs w:val="24"/>
              </w:rPr>
              <w:t xml:space="preserve"> Year</w:t>
            </w:r>
            <w:proofErr w:type="spellEnd"/>
            <w:r w:rsidRPr="00A60990">
              <w:rPr>
                <w:bCs/>
                <w:sz w:val="24"/>
                <w:szCs w:val="24"/>
              </w:rPr>
              <w:t xml:space="preserve"> 202</w:t>
            </w:r>
            <w:r w:rsidR="00413CBB">
              <w:rPr>
                <w:bCs/>
                <w:sz w:val="24"/>
                <w:szCs w:val="24"/>
              </w:rPr>
              <w:t>4</w:t>
            </w:r>
          </w:p>
        </w:tc>
      </w:tr>
      <w:tr w:rsidR="00B27F55" w14:paraId="6FDCF711" w14:textId="77777777" w:rsidTr="006A15D0">
        <w:trPr>
          <w:trHeight w:val="344"/>
        </w:trPr>
        <w:tc>
          <w:tcPr>
            <w:tcW w:w="652" w:type="pct"/>
            <w:vMerge w:val="restart"/>
            <w:tcBorders>
              <w:top w:val="single" w:sz="4" w:space="0" w:color="auto"/>
              <w:left w:val="single" w:sz="4" w:space="0" w:color="auto"/>
              <w:right w:val="single" w:sz="4" w:space="0" w:color="auto"/>
            </w:tcBorders>
          </w:tcPr>
          <w:p w14:paraId="1B15F619" w14:textId="77777777" w:rsidR="00B27F55" w:rsidRPr="00A60990" w:rsidRDefault="00B27F55" w:rsidP="00B27F55">
            <w:pPr>
              <w:spacing w:after="0"/>
              <w:rPr>
                <w:bCs/>
                <w:sz w:val="24"/>
                <w:szCs w:val="24"/>
              </w:rPr>
            </w:pPr>
          </w:p>
          <w:p w14:paraId="348EEBE8" w14:textId="77777777" w:rsidR="00B27F55" w:rsidRPr="00A60990" w:rsidRDefault="00B27F55" w:rsidP="00B27F55">
            <w:pPr>
              <w:spacing w:after="0"/>
              <w:rPr>
                <w:bCs/>
                <w:sz w:val="24"/>
                <w:szCs w:val="24"/>
              </w:rPr>
            </w:pPr>
            <w:r w:rsidRPr="00A60990">
              <w:rPr>
                <w:bCs/>
                <w:sz w:val="24"/>
                <w:szCs w:val="24"/>
              </w:rPr>
              <w:t>Writing</w:t>
            </w:r>
          </w:p>
        </w:tc>
        <w:tc>
          <w:tcPr>
            <w:tcW w:w="653" w:type="pct"/>
            <w:tcBorders>
              <w:top w:val="single" w:sz="4" w:space="0" w:color="auto"/>
              <w:left w:val="single" w:sz="4" w:space="0" w:color="auto"/>
              <w:bottom w:val="single" w:sz="4" w:space="0" w:color="auto"/>
              <w:right w:val="single" w:sz="4" w:space="0" w:color="auto"/>
            </w:tcBorders>
          </w:tcPr>
          <w:p w14:paraId="69FD006A" w14:textId="77777777" w:rsidR="00B27F55" w:rsidRPr="00A60990" w:rsidRDefault="00B27F55" w:rsidP="00B27F55">
            <w:pPr>
              <w:spacing w:after="0"/>
              <w:rPr>
                <w:bCs/>
                <w:sz w:val="24"/>
                <w:szCs w:val="24"/>
              </w:rPr>
            </w:pP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5DA3F" w14:textId="77777777" w:rsidR="00B27F55" w:rsidRPr="00A60990" w:rsidRDefault="00B27F55" w:rsidP="00B27F55">
            <w:pPr>
              <w:spacing w:after="0"/>
              <w:rPr>
                <w:bCs/>
                <w:sz w:val="24"/>
                <w:szCs w:val="24"/>
              </w:rPr>
            </w:pPr>
            <w:r w:rsidRPr="00A60990">
              <w:rPr>
                <w:bCs/>
                <w:sz w:val="24"/>
                <w:szCs w:val="24"/>
              </w:rPr>
              <w:t>Well Below</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26067" w14:textId="77777777" w:rsidR="00B27F55" w:rsidRPr="00A60990" w:rsidRDefault="00B27F55" w:rsidP="00B27F55">
            <w:pPr>
              <w:spacing w:after="0"/>
              <w:jc w:val="center"/>
              <w:rPr>
                <w:bCs/>
                <w:sz w:val="24"/>
                <w:szCs w:val="24"/>
              </w:rPr>
            </w:pPr>
            <w:r w:rsidRPr="00A60990">
              <w:rPr>
                <w:bCs/>
                <w:sz w:val="24"/>
                <w:szCs w:val="24"/>
              </w:rPr>
              <w:t>Below</w:t>
            </w:r>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92E21" w14:textId="77777777" w:rsidR="00B27F55" w:rsidRPr="00A60990" w:rsidRDefault="00B27F55" w:rsidP="00B27F55">
            <w:pPr>
              <w:spacing w:after="0"/>
              <w:jc w:val="center"/>
              <w:rPr>
                <w:bCs/>
                <w:sz w:val="24"/>
                <w:szCs w:val="24"/>
              </w:rPr>
            </w:pPr>
            <w:r w:rsidRPr="00A60990">
              <w:rPr>
                <w:bCs/>
                <w:sz w:val="24"/>
                <w:szCs w:val="24"/>
              </w:rPr>
              <w:t>At</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B723E" w14:textId="77777777" w:rsidR="00B27F55" w:rsidRPr="00A60990" w:rsidRDefault="00B27F55" w:rsidP="00B27F55">
            <w:pPr>
              <w:spacing w:after="0"/>
              <w:jc w:val="center"/>
              <w:rPr>
                <w:bCs/>
                <w:sz w:val="24"/>
                <w:szCs w:val="24"/>
              </w:rPr>
            </w:pPr>
            <w:r w:rsidRPr="00A60990">
              <w:rPr>
                <w:bCs/>
                <w:sz w:val="24"/>
                <w:szCs w:val="24"/>
              </w:rPr>
              <w:t>Above</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A8E97" w14:textId="77777777" w:rsidR="00B27F55" w:rsidRPr="00A60990" w:rsidRDefault="00B27F55" w:rsidP="00B27F55">
            <w:pPr>
              <w:spacing w:after="0"/>
              <w:jc w:val="center"/>
              <w:rPr>
                <w:bCs/>
                <w:sz w:val="24"/>
                <w:szCs w:val="24"/>
              </w:rPr>
            </w:pPr>
            <w:r>
              <w:rPr>
                <w:bCs/>
                <w:sz w:val="24"/>
                <w:szCs w:val="24"/>
              </w:rPr>
              <w:t>Total</w:t>
            </w:r>
          </w:p>
        </w:tc>
      </w:tr>
      <w:tr w:rsidR="006A15D0" w14:paraId="2E7D7474" w14:textId="77777777" w:rsidTr="006A15D0">
        <w:trPr>
          <w:trHeight w:val="344"/>
        </w:trPr>
        <w:tc>
          <w:tcPr>
            <w:tcW w:w="0" w:type="auto"/>
            <w:vMerge/>
            <w:tcBorders>
              <w:left w:val="single" w:sz="4" w:space="0" w:color="auto"/>
              <w:right w:val="single" w:sz="4" w:space="0" w:color="auto"/>
            </w:tcBorders>
            <w:vAlign w:val="center"/>
            <w:hideMark/>
          </w:tcPr>
          <w:p w14:paraId="0AFF3A92" w14:textId="77777777" w:rsidR="006A15D0" w:rsidRPr="00A60990" w:rsidRDefault="006A15D0" w:rsidP="006A15D0">
            <w:pPr>
              <w:spacing w:after="0" w:line="240" w:lineRule="auto"/>
              <w:rPr>
                <w:bCs/>
                <w:sz w:val="24"/>
                <w:szCs w:val="24"/>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69C05" w14:textId="77777777" w:rsidR="006A15D0" w:rsidRPr="00A60990" w:rsidRDefault="006A15D0" w:rsidP="006A15D0">
            <w:pPr>
              <w:spacing w:after="0"/>
              <w:jc w:val="center"/>
              <w:rPr>
                <w:bCs/>
                <w:sz w:val="24"/>
                <w:szCs w:val="24"/>
              </w:rPr>
            </w:pPr>
            <w:r w:rsidRPr="00A60990">
              <w:rPr>
                <w:bCs/>
                <w:sz w:val="24"/>
                <w:szCs w:val="24"/>
              </w:rPr>
              <w:t>Year 1</w:t>
            </w:r>
          </w:p>
        </w:tc>
        <w:tc>
          <w:tcPr>
            <w:tcW w:w="698" w:type="pct"/>
            <w:tcBorders>
              <w:top w:val="single" w:sz="4" w:space="0" w:color="auto"/>
              <w:left w:val="single" w:sz="4" w:space="0" w:color="auto"/>
              <w:bottom w:val="single" w:sz="4" w:space="0" w:color="auto"/>
              <w:right w:val="single" w:sz="4" w:space="0" w:color="auto"/>
            </w:tcBorders>
          </w:tcPr>
          <w:p w14:paraId="6D4C79BA" w14:textId="2BBE3EC8" w:rsidR="006A15D0" w:rsidRPr="00825AE8" w:rsidRDefault="006A15D0" w:rsidP="006A15D0">
            <w:pPr>
              <w:spacing w:after="0"/>
              <w:jc w:val="center"/>
              <w:rPr>
                <w:bCs/>
                <w:sz w:val="24"/>
                <w:szCs w:val="24"/>
              </w:rPr>
            </w:pPr>
            <w:r>
              <w:rPr>
                <w:bCs/>
                <w:sz w:val="24"/>
                <w:szCs w:val="24"/>
              </w:rPr>
              <w:t>0(0%)</w:t>
            </w:r>
          </w:p>
        </w:tc>
        <w:tc>
          <w:tcPr>
            <w:tcW w:w="698" w:type="pct"/>
            <w:tcBorders>
              <w:top w:val="single" w:sz="4" w:space="0" w:color="auto"/>
              <w:left w:val="single" w:sz="4" w:space="0" w:color="auto"/>
              <w:bottom w:val="single" w:sz="4" w:space="0" w:color="auto"/>
              <w:right w:val="single" w:sz="4" w:space="0" w:color="auto"/>
            </w:tcBorders>
          </w:tcPr>
          <w:p w14:paraId="29E6D5F9" w14:textId="3C7B45EA" w:rsidR="006A15D0" w:rsidRPr="00825AE8" w:rsidRDefault="006A15D0" w:rsidP="006A15D0">
            <w:pPr>
              <w:spacing w:after="0"/>
              <w:jc w:val="center"/>
              <w:rPr>
                <w:bCs/>
                <w:sz w:val="24"/>
                <w:szCs w:val="24"/>
              </w:rPr>
            </w:pPr>
            <w:r>
              <w:rPr>
                <w:bCs/>
                <w:sz w:val="24"/>
                <w:szCs w:val="24"/>
              </w:rPr>
              <w:t>0(0%)</w:t>
            </w:r>
          </w:p>
        </w:tc>
        <w:tc>
          <w:tcPr>
            <w:tcW w:w="900" w:type="pct"/>
            <w:tcBorders>
              <w:top w:val="single" w:sz="4" w:space="0" w:color="auto"/>
              <w:left w:val="single" w:sz="4" w:space="0" w:color="auto"/>
              <w:bottom w:val="single" w:sz="4" w:space="0" w:color="auto"/>
              <w:right w:val="single" w:sz="4" w:space="0" w:color="auto"/>
            </w:tcBorders>
          </w:tcPr>
          <w:p w14:paraId="17AB7F9C" w14:textId="22609C81" w:rsidR="006A15D0" w:rsidRPr="00825AE8" w:rsidRDefault="006A15D0" w:rsidP="006A15D0">
            <w:pPr>
              <w:spacing w:after="0"/>
              <w:jc w:val="center"/>
              <w:rPr>
                <w:bCs/>
                <w:sz w:val="24"/>
                <w:szCs w:val="24"/>
              </w:rPr>
            </w:pPr>
            <w:r>
              <w:rPr>
                <w:bCs/>
                <w:sz w:val="24"/>
                <w:szCs w:val="24"/>
              </w:rPr>
              <w:t>24(100%)</w:t>
            </w:r>
          </w:p>
        </w:tc>
        <w:tc>
          <w:tcPr>
            <w:tcW w:w="698" w:type="pct"/>
            <w:tcBorders>
              <w:top w:val="single" w:sz="4" w:space="0" w:color="auto"/>
              <w:left w:val="single" w:sz="4" w:space="0" w:color="auto"/>
              <w:bottom w:val="single" w:sz="4" w:space="0" w:color="auto"/>
              <w:right w:val="single" w:sz="4" w:space="0" w:color="auto"/>
            </w:tcBorders>
          </w:tcPr>
          <w:p w14:paraId="294B4875" w14:textId="6035F1E1" w:rsidR="006A15D0" w:rsidRPr="00825AE8" w:rsidRDefault="006A15D0" w:rsidP="006A15D0">
            <w:pPr>
              <w:spacing w:after="0"/>
              <w:jc w:val="center"/>
              <w:rPr>
                <w:bCs/>
                <w:sz w:val="24"/>
                <w:szCs w:val="24"/>
              </w:rPr>
            </w:pPr>
            <w:r>
              <w:rPr>
                <w:bCs/>
                <w:sz w:val="24"/>
                <w:szCs w:val="24"/>
              </w:rPr>
              <w:t>0(0%)</w:t>
            </w:r>
          </w:p>
        </w:tc>
        <w:tc>
          <w:tcPr>
            <w:tcW w:w="700" w:type="pct"/>
            <w:tcBorders>
              <w:top w:val="single" w:sz="4" w:space="0" w:color="auto"/>
              <w:left w:val="single" w:sz="4" w:space="0" w:color="auto"/>
              <w:bottom w:val="single" w:sz="4" w:space="0" w:color="auto"/>
              <w:right w:val="single" w:sz="4" w:space="0" w:color="auto"/>
            </w:tcBorders>
          </w:tcPr>
          <w:p w14:paraId="4827809A" w14:textId="6F60B862" w:rsidR="006A15D0" w:rsidRPr="00825AE8" w:rsidRDefault="006A15D0" w:rsidP="006A15D0">
            <w:pPr>
              <w:spacing w:after="0"/>
              <w:jc w:val="center"/>
              <w:rPr>
                <w:bCs/>
                <w:sz w:val="24"/>
                <w:szCs w:val="24"/>
              </w:rPr>
            </w:pPr>
            <w:r>
              <w:rPr>
                <w:bCs/>
                <w:sz w:val="24"/>
                <w:szCs w:val="24"/>
              </w:rPr>
              <w:t>24</w:t>
            </w:r>
          </w:p>
        </w:tc>
      </w:tr>
      <w:tr w:rsidR="006A15D0" w14:paraId="79BB4BD7" w14:textId="77777777" w:rsidTr="006A15D0">
        <w:trPr>
          <w:trHeight w:val="344"/>
        </w:trPr>
        <w:tc>
          <w:tcPr>
            <w:tcW w:w="0" w:type="auto"/>
            <w:vMerge/>
            <w:tcBorders>
              <w:left w:val="single" w:sz="4" w:space="0" w:color="auto"/>
              <w:right w:val="single" w:sz="4" w:space="0" w:color="auto"/>
            </w:tcBorders>
            <w:vAlign w:val="center"/>
            <w:hideMark/>
          </w:tcPr>
          <w:p w14:paraId="1DE95E2F" w14:textId="77777777" w:rsidR="006A15D0" w:rsidRPr="00A60990" w:rsidRDefault="006A15D0" w:rsidP="006A15D0">
            <w:pPr>
              <w:spacing w:after="0" w:line="240" w:lineRule="auto"/>
              <w:rPr>
                <w:bCs/>
                <w:sz w:val="24"/>
                <w:szCs w:val="24"/>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EF4F6" w14:textId="77777777" w:rsidR="006A15D0" w:rsidRPr="00A60990" w:rsidRDefault="006A15D0" w:rsidP="006A15D0">
            <w:pPr>
              <w:spacing w:after="0"/>
              <w:jc w:val="center"/>
              <w:rPr>
                <w:bCs/>
                <w:sz w:val="24"/>
                <w:szCs w:val="24"/>
              </w:rPr>
            </w:pPr>
            <w:r w:rsidRPr="00A60990">
              <w:rPr>
                <w:bCs/>
                <w:sz w:val="24"/>
                <w:szCs w:val="24"/>
              </w:rPr>
              <w:t>Year 2</w:t>
            </w:r>
          </w:p>
        </w:tc>
        <w:tc>
          <w:tcPr>
            <w:tcW w:w="698" w:type="pct"/>
            <w:tcBorders>
              <w:top w:val="single" w:sz="4" w:space="0" w:color="auto"/>
              <w:left w:val="single" w:sz="4" w:space="0" w:color="auto"/>
              <w:bottom w:val="single" w:sz="4" w:space="0" w:color="auto"/>
              <w:right w:val="single" w:sz="4" w:space="0" w:color="auto"/>
            </w:tcBorders>
          </w:tcPr>
          <w:p w14:paraId="4A984A92" w14:textId="6C8E784B" w:rsidR="006A15D0" w:rsidRPr="00825AE8" w:rsidRDefault="006A15D0" w:rsidP="006A15D0">
            <w:pPr>
              <w:spacing w:after="0"/>
              <w:jc w:val="center"/>
              <w:rPr>
                <w:bCs/>
                <w:sz w:val="24"/>
                <w:szCs w:val="24"/>
              </w:rPr>
            </w:pPr>
            <w:r>
              <w:rPr>
                <w:bCs/>
                <w:sz w:val="24"/>
                <w:szCs w:val="24"/>
              </w:rPr>
              <w:t>0(0%)</w:t>
            </w:r>
          </w:p>
        </w:tc>
        <w:tc>
          <w:tcPr>
            <w:tcW w:w="698" w:type="pct"/>
            <w:tcBorders>
              <w:top w:val="single" w:sz="4" w:space="0" w:color="auto"/>
              <w:left w:val="single" w:sz="4" w:space="0" w:color="auto"/>
              <w:bottom w:val="single" w:sz="4" w:space="0" w:color="auto"/>
              <w:right w:val="single" w:sz="4" w:space="0" w:color="auto"/>
            </w:tcBorders>
          </w:tcPr>
          <w:p w14:paraId="4F71AEA3" w14:textId="7DB5E99F" w:rsidR="006A15D0" w:rsidRPr="00825AE8" w:rsidRDefault="006D2D5B" w:rsidP="006A15D0">
            <w:pPr>
              <w:spacing w:after="0"/>
              <w:jc w:val="center"/>
              <w:rPr>
                <w:bCs/>
                <w:sz w:val="24"/>
                <w:szCs w:val="24"/>
              </w:rPr>
            </w:pPr>
            <w:r>
              <w:rPr>
                <w:bCs/>
                <w:sz w:val="24"/>
                <w:szCs w:val="24"/>
              </w:rPr>
              <w:t>0</w:t>
            </w:r>
            <w:r w:rsidR="006A15D0">
              <w:rPr>
                <w:bCs/>
                <w:sz w:val="24"/>
                <w:szCs w:val="24"/>
              </w:rPr>
              <w:t>(</w:t>
            </w:r>
            <w:r>
              <w:rPr>
                <w:bCs/>
                <w:sz w:val="24"/>
                <w:szCs w:val="24"/>
              </w:rPr>
              <w:t>0</w:t>
            </w:r>
            <w:r w:rsidR="006A15D0">
              <w:rPr>
                <w:bCs/>
                <w:sz w:val="24"/>
                <w:szCs w:val="24"/>
              </w:rPr>
              <w:t>%)</w:t>
            </w:r>
          </w:p>
        </w:tc>
        <w:tc>
          <w:tcPr>
            <w:tcW w:w="900" w:type="pct"/>
            <w:tcBorders>
              <w:top w:val="single" w:sz="4" w:space="0" w:color="auto"/>
              <w:left w:val="single" w:sz="4" w:space="0" w:color="auto"/>
              <w:bottom w:val="single" w:sz="4" w:space="0" w:color="auto"/>
              <w:right w:val="single" w:sz="4" w:space="0" w:color="auto"/>
            </w:tcBorders>
          </w:tcPr>
          <w:p w14:paraId="574576C2" w14:textId="2E24994D" w:rsidR="006A15D0" w:rsidRPr="00825AE8" w:rsidRDefault="006D2D5B" w:rsidP="006A15D0">
            <w:pPr>
              <w:spacing w:after="0"/>
              <w:jc w:val="center"/>
              <w:rPr>
                <w:bCs/>
                <w:sz w:val="24"/>
                <w:szCs w:val="24"/>
              </w:rPr>
            </w:pPr>
            <w:r>
              <w:rPr>
                <w:bCs/>
                <w:sz w:val="24"/>
                <w:szCs w:val="24"/>
              </w:rPr>
              <w:t>33</w:t>
            </w:r>
            <w:r w:rsidR="006A15D0">
              <w:rPr>
                <w:bCs/>
                <w:sz w:val="24"/>
                <w:szCs w:val="24"/>
              </w:rPr>
              <w:t>(</w:t>
            </w:r>
            <w:r>
              <w:rPr>
                <w:bCs/>
                <w:sz w:val="24"/>
                <w:szCs w:val="24"/>
              </w:rPr>
              <w:t>69</w:t>
            </w:r>
            <w:r w:rsidR="006A15D0">
              <w:rPr>
                <w:bCs/>
                <w:sz w:val="24"/>
                <w:szCs w:val="24"/>
              </w:rPr>
              <w:t>%)</w:t>
            </w:r>
          </w:p>
        </w:tc>
        <w:tc>
          <w:tcPr>
            <w:tcW w:w="698" w:type="pct"/>
            <w:tcBorders>
              <w:top w:val="single" w:sz="4" w:space="0" w:color="auto"/>
              <w:left w:val="single" w:sz="4" w:space="0" w:color="auto"/>
              <w:bottom w:val="single" w:sz="4" w:space="0" w:color="auto"/>
              <w:right w:val="single" w:sz="4" w:space="0" w:color="auto"/>
            </w:tcBorders>
          </w:tcPr>
          <w:p w14:paraId="1EE9DEA0" w14:textId="1D998A7B" w:rsidR="006A15D0" w:rsidRPr="00825AE8" w:rsidRDefault="006D2D5B" w:rsidP="006A15D0">
            <w:pPr>
              <w:spacing w:after="0"/>
              <w:jc w:val="center"/>
              <w:rPr>
                <w:bCs/>
                <w:sz w:val="24"/>
                <w:szCs w:val="24"/>
              </w:rPr>
            </w:pPr>
            <w:r>
              <w:rPr>
                <w:bCs/>
                <w:sz w:val="24"/>
                <w:szCs w:val="24"/>
              </w:rPr>
              <w:t>1</w:t>
            </w:r>
            <w:r w:rsidR="006A15D0">
              <w:rPr>
                <w:bCs/>
                <w:sz w:val="24"/>
                <w:szCs w:val="24"/>
              </w:rPr>
              <w:t>5(</w:t>
            </w:r>
            <w:r>
              <w:rPr>
                <w:bCs/>
                <w:sz w:val="24"/>
                <w:szCs w:val="24"/>
              </w:rPr>
              <w:t>31</w:t>
            </w:r>
            <w:r w:rsidR="006A15D0">
              <w:rPr>
                <w:bCs/>
                <w:sz w:val="24"/>
                <w:szCs w:val="24"/>
              </w:rPr>
              <w:t>%)</w:t>
            </w:r>
          </w:p>
        </w:tc>
        <w:tc>
          <w:tcPr>
            <w:tcW w:w="700" w:type="pct"/>
            <w:tcBorders>
              <w:top w:val="single" w:sz="4" w:space="0" w:color="auto"/>
              <w:left w:val="single" w:sz="4" w:space="0" w:color="auto"/>
              <w:bottom w:val="single" w:sz="4" w:space="0" w:color="auto"/>
              <w:right w:val="single" w:sz="4" w:space="0" w:color="auto"/>
            </w:tcBorders>
          </w:tcPr>
          <w:p w14:paraId="0D0E540E" w14:textId="5C4D5462" w:rsidR="006A15D0" w:rsidRPr="00825AE8" w:rsidRDefault="006A15D0" w:rsidP="006A15D0">
            <w:pPr>
              <w:spacing w:after="0"/>
              <w:jc w:val="center"/>
              <w:rPr>
                <w:bCs/>
                <w:sz w:val="24"/>
                <w:szCs w:val="24"/>
              </w:rPr>
            </w:pPr>
            <w:r>
              <w:rPr>
                <w:bCs/>
                <w:sz w:val="24"/>
                <w:szCs w:val="24"/>
              </w:rPr>
              <w:t>48</w:t>
            </w:r>
          </w:p>
        </w:tc>
      </w:tr>
      <w:tr w:rsidR="006A15D0" w14:paraId="045BD09F" w14:textId="77777777" w:rsidTr="006A15D0">
        <w:trPr>
          <w:trHeight w:val="344"/>
        </w:trPr>
        <w:tc>
          <w:tcPr>
            <w:tcW w:w="0" w:type="auto"/>
            <w:vMerge/>
            <w:tcBorders>
              <w:left w:val="single" w:sz="4" w:space="0" w:color="auto"/>
              <w:right w:val="single" w:sz="4" w:space="0" w:color="auto"/>
            </w:tcBorders>
            <w:vAlign w:val="center"/>
            <w:hideMark/>
          </w:tcPr>
          <w:p w14:paraId="21595E22" w14:textId="77777777" w:rsidR="006A15D0" w:rsidRPr="00A60990" w:rsidRDefault="006A15D0" w:rsidP="006A15D0">
            <w:pPr>
              <w:spacing w:after="0" w:line="240" w:lineRule="auto"/>
              <w:rPr>
                <w:bCs/>
                <w:sz w:val="24"/>
                <w:szCs w:val="24"/>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D0EE5" w14:textId="77777777" w:rsidR="006A15D0" w:rsidRPr="00A60990" w:rsidRDefault="006A15D0" w:rsidP="006A15D0">
            <w:pPr>
              <w:spacing w:after="0"/>
              <w:jc w:val="center"/>
              <w:rPr>
                <w:bCs/>
                <w:sz w:val="24"/>
                <w:szCs w:val="24"/>
              </w:rPr>
            </w:pPr>
            <w:r w:rsidRPr="00A60990">
              <w:rPr>
                <w:bCs/>
                <w:sz w:val="24"/>
                <w:szCs w:val="24"/>
              </w:rPr>
              <w:t>Year 3</w:t>
            </w:r>
          </w:p>
        </w:tc>
        <w:tc>
          <w:tcPr>
            <w:tcW w:w="698" w:type="pct"/>
            <w:tcBorders>
              <w:top w:val="single" w:sz="4" w:space="0" w:color="auto"/>
              <w:left w:val="single" w:sz="4" w:space="0" w:color="auto"/>
              <w:bottom w:val="single" w:sz="4" w:space="0" w:color="auto"/>
              <w:right w:val="single" w:sz="4" w:space="0" w:color="auto"/>
            </w:tcBorders>
          </w:tcPr>
          <w:p w14:paraId="64B17182" w14:textId="4837A561" w:rsidR="006A15D0" w:rsidRPr="00101E50" w:rsidRDefault="006D2D5B" w:rsidP="006A15D0">
            <w:pPr>
              <w:spacing w:after="0"/>
              <w:jc w:val="center"/>
              <w:rPr>
                <w:bCs/>
                <w:sz w:val="24"/>
                <w:szCs w:val="24"/>
              </w:rPr>
            </w:pPr>
            <w:r w:rsidRPr="00101E50">
              <w:rPr>
                <w:bCs/>
                <w:sz w:val="24"/>
                <w:szCs w:val="24"/>
              </w:rPr>
              <w:t>0</w:t>
            </w:r>
            <w:r w:rsidR="006A15D0" w:rsidRPr="00101E50">
              <w:rPr>
                <w:bCs/>
                <w:sz w:val="24"/>
                <w:szCs w:val="24"/>
              </w:rPr>
              <w:t>(</w:t>
            </w:r>
            <w:r w:rsidRPr="00101E50">
              <w:rPr>
                <w:bCs/>
                <w:sz w:val="24"/>
                <w:szCs w:val="24"/>
              </w:rPr>
              <w:t>0</w:t>
            </w:r>
            <w:r w:rsidR="006A15D0" w:rsidRPr="00101E50">
              <w:rPr>
                <w:bCs/>
                <w:sz w:val="24"/>
                <w:szCs w:val="24"/>
              </w:rPr>
              <w:t>%)</w:t>
            </w:r>
          </w:p>
        </w:tc>
        <w:tc>
          <w:tcPr>
            <w:tcW w:w="698" w:type="pct"/>
            <w:tcBorders>
              <w:top w:val="single" w:sz="4" w:space="0" w:color="auto"/>
              <w:left w:val="single" w:sz="4" w:space="0" w:color="auto"/>
              <w:bottom w:val="single" w:sz="4" w:space="0" w:color="auto"/>
              <w:right w:val="single" w:sz="4" w:space="0" w:color="auto"/>
            </w:tcBorders>
          </w:tcPr>
          <w:p w14:paraId="065C6E0F" w14:textId="1E28D2E7" w:rsidR="006A15D0" w:rsidRPr="00101E50" w:rsidRDefault="006D2D5B" w:rsidP="006A15D0">
            <w:pPr>
              <w:spacing w:after="0"/>
              <w:jc w:val="center"/>
              <w:rPr>
                <w:bCs/>
                <w:sz w:val="24"/>
                <w:szCs w:val="24"/>
              </w:rPr>
            </w:pPr>
            <w:r w:rsidRPr="00101E50">
              <w:rPr>
                <w:bCs/>
                <w:sz w:val="24"/>
                <w:szCs w:val="24"/>
              </w:rPr>
              <w:t>16</w:t>
            </w:r>
            <w:r w:rsidR="006A15D0" w:rsidRPr="00101E50">
              <w:rPr>
                <w:bCs/>
                <w:sz w:val="24"/>
                <w:szCs w:val="24"/>
              </w:rPr>
              <w:t>(</w:t>
            </w:r>
            <w:r w:rsidRPr="00101E50">
              <w:rPr>
                <w:bCs/>
                <w:sz w:val="24"/>
                <w:szCs w:val="24"/>
              </w:rPr>
              <w:t>36</w:t>
            </w:r>
            <w:r w:rsidR="006A15D0" w:rsidRPr="00101E50">
              <w:rPr>
                <w:bCs/>
                <w:sz w:val="24"/>
                <w:szCs w:val="24"/>
              </w:rPr>
              <w:t>%)</w:t>
            </w:r>
          </w:p>
        </w:tc>
        <w:tc>
          <w:tcPr>
            <w:tcW w:w="900" w:type="pct"/>
            <w:tcBorders>
              <w:top w:val="single" w:sz="4" w:space="0" w:color="auto"/>
              <w:left w:val="single" w:sz="4" w:space="0" w:color="auto"/>
              <w:bottom w:val="single" w:sz="4" w:space="0" w:color="auto"/>
              <w:right w:val="single" w:sz="4" w:space="0" w:color="auto"/>
            </w:tcBorders>
          </w:tcPr>
          <w:p w14:paraId="22F6E328" w14:textId="674075BE" w:rsidR="006A15D0" w:rsidRPr="00101E50" w:rsidRDefault="006A15D0" w:rsidP="006A15D0">
            <w:pPr>
              <w:spacing w:after="0"/>
              <w:jc w:val="center"/>
              <w:rPr>
                <w:bCs/>
                <w:sz w:val="24"/>
                <w:szCs w:val="24"/>
              </w:rPr>
            </w:pPr>
            <w:r w:rsidRPr="00101E50">
              <w:rPr>
                <w:bCs/>
                <w:sz w:val="24"/>
                <w:szCs w:val="24"/>
              </w:rPr>
              <w:t>2</w:t>
            </w:r>
            <w:r w:rsidR="006D2D5B" w:rsidRPr="00101E50">
              <w:rPr>
                <w:bCs/>
                <w:sz w:val="24"/>
                <w:szCs w:val="24"/>
              </w:rPr>
              <w:t>5</w:t>
            </w:r>
            <w:r w:rsidRPr="00101E50">
              <w:rPr>
                <w:bCs/>
                <w:sz w:val="24"/>
                <w:szCs w:val="24"/>
              </w:rPr>
              <w:t>(</w:t>
            </w:r>
            <w:r w:rsidR="006D2D5B" w:rsidRPr="00101E50">
              <w:rPr>
                <w:bCs/>
                <w:sz w:val="24"/>
                <w:szCs w:val="24"/>
              </w:rPr>
              <w:t>55</w:t>
            </w:r>
            <w:r w:rsidRPr="00101E50">
              <w:rPr>
                <w:bCs/>
                <w:sz w:val="24"/>
                <w:szCs w:val="24"/>
              </w:rPr>
              <w:t>%)</w:t>
            </w:r>
          </w:p>
        </w:tc>
        <w:tc>
          <w:tcPr>
            <w:tcW w:w="698" w:type="pct"/>
            <w:tcBorders>
              <w:top w:val="single" w:sz="4" w:space="0" w:color="auto"/>
              <w:left w:val="single" w:sz="4" w:space="0" w:color="auto"/>
              <w:bottom w:val="single" w:sz="4" w:space="0" w:color="auto"/>
              <w:right w:val="single" w:sz="4" w:space="0" w:color="auto"/>
            </w:tcBorders>
          </w:tcPr>
          <w:p w14:paraId="747547BA" w14:textId="4CB8F279" w:rsidR="006A15D0" w:rsidRPr="00101E50" w:rsidRDefault="006D2D5B" w:rsidP="006A15D0">
            <w:pPr>
              <w:spacing w:after="0"/>
              <w:jc w:val="center"/>
              <w:rPr>
                <w:bCs/>
                <w:sz w:val="24"/>
                <w:szCs w:val="24"/>
              </w:rPr>
            </w:pPr>
            <w:r w:rsidRPr="00101E50">
              <w:rPr>
                <w:bCs/>
                <w:sz w:val="24"/>
                <w:szCs w:val="24"/>
              </w:rPr>
              <w:t>4</w:t>
            </w:r>
            <w:r w:rsidR="006A15D0" w:rsidRPr="00101E50">
              <w:rPr>
                <w:bCs/>
                <w:sz w:val="24"/>
                <w:szCs w:val="24"/>
              </w:rPr>
              <w:t>(</w:t>
            </w:r>
            <w:r w:rsidRPr="00101E50">
              <w:rPr>
                <w:bCs/>
                <w:sz w:val="24"/>
                <w:szCs w:val="24"/>
              </w:rPr>
              <w:t>9</w:t>
            </w:r>
            <w:r w:rsidR="006A15D0" w:rsidRPr="00101E50">
              <w:rPr>
                <w:bCs/>
                <w:sz w:val="24"/>
                <w:szCs w:val="24"/>
              </w:rPr>
              <w:t>%)</w:t>
            </w:r>
          </w:p>
        </w:tc>
        <w:tc>
          <w:tcPr>
            <w:tcW w:w="700" w:type="pct"/>
            <w:tcBorders>
              <w:top w:val="single" w:sz="4" w:space="0" w:color="auto"/>
              <w:left w:val="single" w:sz="4" w:space="0" w:color="auto"/>
              <w:bottom w:val="single" w:sz="4" w:space="0" w:color="auto"/>
              <w:right w:val="single" w:sz="4" w:space="0" w:color="auto"/>
            </w:tcBorders>
          </w:tcPr>
          <w:p w14:paraId="524D8E60" w14:textId="2B084AC7" w:rsidR="006A15D0" w:rsidRPr="00101E50" w:rsidRDefault="006A15D0" w:rsidP="006A15D0">
            <w:pPr>
              <w:spacing w:after="0"/>
              <w:jc w:val="center"/>
              <w:rPr>
                <w:bCs/>
                <w:sz w:val="24"/>
                <w:szCs w:val="24"/>
              </w:rPr>
            </w:pPr>
            <w:r w:rsidRPr="00101E50">
              <w:rPr>
                <w:bCs/>
                <w:sz w:val="24"/>
                <w:szCs w:val="24"/>
              </w:rPr>
              <w:t>45</w:t>
            </w:r>
          </w:p>
        </w:tc>
      </w:tr>
      <w:tr w:rsidR="006A15D0" w14:paraId="660A8F2C" w14:textId="77777777" w:rsidTr="006A15D0">
        <w:trPr>
          <w:trHeight w:val="344"/>
        </w:trPr>
        <w:tc>
          <w:tcPr>
            <w:tcW w:w="0" w:type="auto"/>
            <w:vMerge/>
            <w:tcBorders>
              <w:left w:val="single" w:sz="4" w:space="0" w:color="auto"/>
              <w:right w:val="single" w:sz="4" w:space="0" w:color="auto"/>
            </w:tcBorders>
            <w:vAlign w:val="center"/>
            <w:hideMark/>
          </w:tcPr>
          <w:p w14:paraId="515F0BC6" w14:textId="77777777" w:rsidR="006A15D0" w:rsidRPr="00A60990" w:rsidRDefault="006A15D0" w:rsidP="006A15D0">
            <w:pPr>
              <w:spacing w:after="0" w:line="240" w:lineRule="auto"/>
              <w:rPr>
                <w:bCs/>
                <w:sz w:val="24"/>
                <w:szCs w:val="24"/>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3849E" w14:textId="77777777" w:rsidR="006A15D0" w:rsidRPr="00A60990" w:rsidRDefault="006A15D0" w:rsidP="006A15D0">
            <w:pPr>
              <w:spacing w:after="0"/>
              <w:jc w:val="center"/>
              <w:rPr>
                <w:bCs/>
                <w:sz w:val="24"/>
                <w:szCs w:val="24"/>
              </w:rPr>
            </w:pPr>
            <w:r w:rsidRPr="00A60990">
              <w:rPr>
                <w:bCs/>
                <w:sz w:val="24"/>
                <w:szCs w:val="24"/>
              </w:rPr>
              <w:t>Year 4</w:t>
            </w:r>
          </w:p>
        </w:tc>
        <w:tc>
          <w:tcPr>
            <w:tcW w:w="698" w:type="pct"/>
            <w:tcBorders>
              <w:top w:val="single" w:sz="4" w:space="0" w:color="auto"/>
              <w:left w:val="single" w:sz="4" w:space="0" w:color="auto"/>
              <w:bottom w:val="single" w:sz="4" w:space="0" w:color="auto"/>
              <w:right w:val="single" w:sz="4" w:space="0" w:color="auto"/>
            </w:tcBorders>
          </w:tcPr>
          <w:p w14:paraId="0D138B80" w14:textId="782975DA" w:rsidR="006A15D0" w:rsidRPr="00101E50" w:rsidRDefault="006A15D0" w:rsidP="006A15D0">
            <w:pPr>
              <w:spacing w:after="0"/>
              <w:jc w:val="center"/>
              <w:rPr>
                <w:bCs/>
                <w:sz w:val="24"/>
                <w:szCs w:val="24"/>
              </w:rPr>
            </w:pPr>
            <w:r w:rsidRPr="00101E50">
              <w:rPr>
                <w:bCs/>
                <w:sz w:val="24"/>
                <w:szCs w:val="24"/>
              </w:rPr>
              <w:t>0(0%)</w:t>
            </w:r>
          </w:p>
        </w:tc>
        <w:tc>
          <w:tcPr>
            <w:tcW w:w="698" w:type="pct"/>
            <w:tcBorders>
              <w:top w:val="single" w:sz="4" w:space="0" w:color="auto"/>
              <w:left w:val="single" w:sz="4" w:space="0" w:color="auto"/>
              <w:bottom w:val="single" w:sz="4" w:space="0" w:color="auto"/>
              <w:right w:val="single" w:sz="4" w:space="0" w:color="auto"/>
            </w:tcBorders>
          </w:tcPr>
          <w:p w14:paraId="41DB68C5" w14:textId="75A71CA0" w:rsidR="006A15D0" w:rsidRPr="00101E50" w:rsidRDefault="008A4F6B" w:rsidP="006A15D0">
            <w:pPr>
              <w:spacing w:after="0"/>
              <w:jc w:val="center"/>
              <w:rPr>
                <w:bCs/>
                <w:sz w:val="24"/>
                <w:szCs w:val="24"/>
              </w:rPr>
            </w:pPr>
            <w:r w:rsidRPr="00101E50">
              <w:rPr>
                <w:bCs/>
                <w:sz w:val="24"/>
                <w:szCs w:val="24"/>
              </w:rPr>
              <w:t>6</w:t>
            </w:r>
            <w:r w:rsidR="006A15D0" w:rsidRPr="00101E50">
              <w:rPr>
                <w:bCs/>
                <w:sz w:val="24"/>
                <w:szCs w:val="24"/>
              </w:rPr>
              <w:t>(</w:t>
            </w:r>
            <w:r w:rsidRPr="00101E50">
              <w:rPr>
                <w:bCs/>
                <w:sz w:val="24"/>
                <w:szCs w:val="24"/>
              </w:rPr>
              <w:t>19</w:t>
            </w:r>
            <w:r w:rsidR="006A15D0" w:rsidRPr="00101E50">
              <w:rPr>
                <w:bCs/>
                <w:sz w:val="24"/>
                <w:szCs w:val="24"/>
              </w:rPr>
              <w:t>%)</w:t>
            </w:r>
          </w:p>
        </w:tc>
        <w:tc>
          <w:tcPr>
            <w:tcW w:w="900" w:type="pct"/>
            <w:tcBorders>
              <w:top w:val="single" w:sz="4" w:space="0" w:color="auto"/>
              <w:left w:val="single" w:sz="4" w:space="0" w:color="auto"/>
              <w:bottom w:val="single" w:sz="4" w:space="0" w:color="auto"/>
              <w:right w:val="single" w:sz="4" w:space="0" w:color="auto"/>
            </w:tcBorders>
          </w:tcPr>
          <w:p w14:paraId="194F1B0C" w14:textId="0CA51D5D" w:rsidR="006A15D0" w:rsidRPr="00101E50" w:rsidRDefault="008A4F6B" w:rsidP="006A15D0">
            <w:pPr>
              <w:spacing w:after="0"/>
              <w:jc w:val="center"/>
              <w:rPr>
                <w:bCs/>
                <w:sz w:val="24"/>
                <w:szCs w:val="24"/>
              </w:rPr>
            </w:pPr>
            <w:r w:rsidRPr="00101E50">
              <w:rPr>
                <w:bCs/>
                <w:sz w:val="24"/>
                <w:szCs w:val="24"/>
              </w:rPr>
              <w:t>24</w:t>
            </w:r>
            <w:r w:rsidR="006A15D0" w:rsidRPr="00101E50">
              <w:rPr>
                <w:bCs/>
                <w:sz w:val="24"/>
                <w:szCs w:val="24"/>
              </w:rPr>
              <w:t>(</w:t>
            </w:r>
            <w:r w:rsidRPr="00101E50">
              <w:rPr>
                <w:bCs/>
                <w:sz w:val="24"/>
                <w:szCs w:val="24"/>
              </w:rPr>
              <w:t>75</w:t>
            </w:r>
            <w:r w:rsidR="006A15D0" w:rsidRPr="00101E50">
              <w:rPr>
                <w:bCs/>
                <w:sz w:val="24"/>
                <w:szCs w:val="24"/>
              </w:rPr>
              <w:t>%)</w:t>
            </w:r>
          </w:p>
        </w:tc>
        <w:tc>
          <w:tcPr>
            <w:tcW w:w="698" w:type="pct"/>
            <w:tcBorders>
              <w:top w:val="single" w:sz="4" w:space="0" w:color="auto"/>
              <w:left w:val="single" w:sz="4" w:space="0" w:color="auto"/>
              <w:bottom w:val="single" w:sz="4" w:space="0" w:color="auto"/>
              <w:right w:val="single" w:sz="4" w:space="0" w:color="auto"/>
            </w:tcBorders>
          </w:tcPr>
          <w:p w14:paraId="0ACD47CC" w14:textId="37781092" w:rsidR="006A15D0" w:rsidRPr="00101E50" w:rsidRDefault="006A15D0" w:rsidP="006A15D0">
            <w:pPr>
              <w:spacing w:after="0"/>
              <w:jc w:val="center"/>
              <w:rPr>
                <w:bCs/>
                <w:sz w:val="24"/>
                <w:szCs w:val="24"/>
              </w:rPr>
            </w:pPr>
            <w:r w:rsidRPr="00101E50">
              <w:rPr>
                <w:bCs/>
                <w:sz w:val="24"/>
                <w:szCs w:val="24"/>
              </w:rPr>
              <w:t>2(6%)</w:t>
            </w:r>
          </w:p>
        </w:tc>
        <w:tc>
          <w:tcPr>
            <w:tcW w:w="700" w:type="pct"/>
            <w:tcBorders>
              <w:top w:val="single" w:sz="4" w:space="0" w:color="auto"/>
              <w:left w:val="single" w:sz="4" w:space="0" w:color="auto"/>
              <w:bottom w:val="single" w:sz="4" w:space="0" w:color="auto"/>
              <w:right w:val="single" w:sz="4" w:space="0" w:color="auto"/>
            </w:tcBorders>
          </w:tcPr>
          <w:p w14:paraId="00480593" w14:textId="142072E8" w:rsidR="006A15D0" w:rsidRPr="00101E50" w:rsidRDefault="006A15D0" w:rsidP="006A15D0">
            <w:pPr>
              <w:spacing w:after="0"/>
              <w:jc w:val="center"/>
              <w:rPr>
                <w:bCs/>
                <w:sz w:val="24"/>
                <w:szCs w:val="24"/>
              </w:rPr>
            </w:pPr>
            <w:r w:rsidRPr="00101E50">
              <w:rPr>
                <w:bCs/>
                <w:sz w:val="24"/>
                <w:szCs w:val="24"/>
              </w:rPr>
              <w:t>32</w:t>
            </w:r>
          </w:p>
        </w:tc>
      </w:tr>
      <w:tr w:rsidR="006A15D0" w14:paraId="63BF81E4" w14:textId="77777777" w:rsidTr="006A15D0">
        <w:trPr>
          <w:trHeight w:val="344"/>
        </w:trPr>
        <w:tc>
          <w:tcPr>
            <w:tcW w:w="0" w:type="auto"/>
            <w:vMerge/>
            <w:tcBorders>
              <w:left w:val="single" w:sz="4" w:space="0" w:color="auto"/>
              <w:right w:val="single" w:sz="4" w:space="0" w:color="auto"/>
            </w:tcBorders>
            <w:vAlign w:val="center"/>
            <w:hideMark/>
          </w:tcPr>
          <w:p w14:paraId="3E2382B9" w14:textId="77777777" w:rsidR="006A15D0" w:rsidRPr="00A60990" w:rsidRDefault="006A15D0" w:rsidP="006A15D0">
            <w:pPr>
              <w:spacing w:after="0" w:line="240" w:lineRule="auto"/>
              <w:rPr>
                <w:bCs/>
                <w:sz w:val="24"/>
                <w:szCs w:val="24"/>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ABF1B" w14:textId="77777777" w:rsidR="006A15D0" w:rsidRPr="00A60990" w:rsidRDefault="006A15D0" w:rsidP="006A15D0">
            <w:pPr>
              <w:spacing w:after="0"/>
              <w:jc w:val="center"/>
              <w:rPr>
                <w:bCs/>
                <w:sz w:val="24"/>
                <w:szCs w:val="24"/>
              </w:rPr>
            </w:pPr>
            <w:r w:rsidRPr="00A60990">
              <w:rPr>
                <w:bCs/>
                <w:sz w:val="24"/>
                <w:szCs w:val="24"/>
              </w:rPr>
              <w:t>Year 5</w:t>
            </w:r>
          </w:p>
        </w:tc>
        <w:tc>
          <w:tcPr>
            <w:tcW w:w="698" w:type="pct"/>
            <w:tcBorders>
              <w:top w:val="single" w:sz="4" w:space="0" w:color="auto"/>
              <w:left w:val="single" w:sz="4" w:space="0" w:color="auto"/>
              <w:bottom w:val="single" w:sz="4" w:space="0" w:color="auto"/>
              <w:right w:val="single" w:sz="4" w:space="0" w:color="auto"/>
            </w:tcBorders>
          </w:tcPr>
          <w:p w14:paraId="7B626F15" w14:textId="3BE4E042" w:rsidR="006A15D0" w:rsidRPr="00101E50" w:rsidRDefault="006A15D0" w:rsidP="006A15D0">
            <w:pPr>
              <w:spacing w:after="0"/>
              <w:jc w:val="center"/>
              <w:rPr>
                <w:bCs/>
                <w:sz w:val="24"/>
                <w:szCs w:val="24"/>
              </w:rPr>
            </w:pPr>
            <w:r w:rsidRPr="00101E50">
              <w:rPr>
                <w:bCs/>
                <w:sz w:val="24"/>
                <w:szCs w:val="24"/>
              </w:rPr>
              <w:t>5(14%)</w:t>
            </w:r>
          </w:p>
        </w:tc>
        <w:tc>
          <w:tcPr>
            <w:tcW w:w="698" w:type="pct"/>
            <w:tcBorders>
              <w:top w:val="single" w:sz="4" w:space="0" w:color="auto"/>
              <w:left w:val="single" w:sz="4" w:space="0" w:color="auto"/>
              <w:bottom w:val="single" w:sz="4" w:space="0" w:color="auto"/>
              <w:right w:val="single" w:sz="4" w:space="0" w:color="auto"/>
            </w:tcBorders>
          </w:tcPr>
          <w:p w14:paraId="0A4C77A3" w14:textId="567C23BC" w:rsidR="006A15D0" w:rsidRPr="00101E50" w:rsidRDefault="006A15D0" w:rsidP="006A15D0">
            <w:pPr>
              <w:spacing w:after="0"/>
              <w:jc w:val="center"/>
              <w:rPr>
                <w:bCs/>
                <w:sz w:val="24"/>
                <w:szCs w:val="24"/>
              </w:rPr>
            </w:pPr>
            <w:r w:rsidRPr="00101E50">
              <w:rPr>
                <w:bCs/>
                <w:sz w:val="24"/>
                <w:szCs w:val="24"/>
              </w:rPr>
              <w:t>6(16%)</w:t>
            </w:r>
          </w:p>
        </w:tc>
        <w:tc>
          <w:tcPr>
            <w:tcW w:w="900" w:type="pct"/>
            <w:tcBorders>
              <w:top w:val="single" w:sz="4" w:space="0" w:color="auto"/>
              <w:left w:val="single" w:sz="4" w:space="0" w:color="auto"/>
              <w:bottom w:val="single" w:sz="4" w:space="0" w:color="auto"/>
              <w:right w:val="single" w:sz="4" w:space="0" w:color="auto"/>
            </w:tcBorders>
          </w:tcPr>
          <w:p w14:paraId="32965732" w14:textId="7373C261" w:rsidR="006A15D0" w:rsidRPr="00101E50" w:rsidRDefault="006A15D0" w:rsidP="006A15D0">
            <w:pPr>
              <w:spacing w:after="0"/>
              <w:jc w:val="center"/>
              <w:rPr>
                <w:bCs/>
                <w:sz w:val="24"/>
                <w:szCs w:val="24"/>
              </w:rPr>
            </w:pPr>
            <w:r w:rsidRPr="00101E50">
              <w:rPr>
                <w:bCs/>
                <w:sz w:val="24"/>
                <w:szCs w:val="24"/>
              </w:rPr>
              <w:t>15(40%)</w:t>
            </w:r>
          </w:p>
        </w:tc>
        <w:tc>
          <w:tcPr>
            <w:tcW w:w="698" w:type="pct"/>
            <w:tcBorders>
              <w:top w:val="single" w:sz="4" w:space="0" w:color="auto"/>
              <w:left w:val="single" w:sz="4" w:space="0" w:color="auto"/>
              <w:bottom w:val="single" w:sz="4" w:space="0" w:color="auto"/>
              <w:right w:val="single" w:sz="4" w:space="0" w:color="auto"/>
            </w:tcBorders>
          </w:tcPr>
          <w:p w14:paraId="4C9BEEBB" w14:textId="3AF4F056" w:rsidR="006A15D0" w:rsidRPr="00101E50" w:rsidRDefault="006A15D0" w:rsidP="006A15D0">
            <w:pPr>
              <w:spacing w:after="0"/>
              <w:jc w:val="center"/>
              <w:rPr>
                <w:bCs/>
                <w:sz w:val="24"/>
                <w:szCs w:val="24"/>
              </w:rPr>
            </w:pPr>
            <w:r w:rsidRPr="00101E50">
              <w:rPr>
                <w:bCs/>
                <w:sz w:val="24"/>
                <w:szCs w:val="24"/>
              </w:rPr>
              <w:t>11(30%)</w:t>
            </w:r>
          </w:p>
        </w:tc>
        <w:tc>
          <w:tcPr>
            <w:tcW w:w="700" w:type="pct"/>
            <w:tcBorders>
              <w:top w:val="single" w:sz="4" w:space="0" w:color="auto"/>
              <w:left w:val="single" w:sz="4" w:space="0" w:color="auto"/>
              <w:bottom w:val="single" w:sz="4" w:space="0" w:color="auto"/>
              <w:right w:val="single" w:sz="4" w:space="0" w:color="auto"/>
            </w:tcBorders>
          </w:tcPr>
          <w:p w14:paraId="15226669" w14:textId="61B4D8B3" w:rsidR="006A15D0" w:rsidRPr="00101E50" w:rsidRDefault="006A15D0" w:rsidP="006A15D0">
            <w:pPr>
              <w:spacing w:after="0"/>
              <w:jc w:val="center"/>
              <w:rPr>
                <w:bCs/>
                <w:sz w:val="24"/>
                <w:szCs w:val="24"/>
              </w:rPr>
            </w:pPr>
            <w:r w:rsidRPr="00101E50">
              <w:rPr>
                <w:bCs/>
                <w:sz w:val="24"/>
                <w:szCs w:val="24"/>
              </w:rPr>
              <w:t>37</w:t>
            </w:r>
          </w:p>
        </w:tc>
      </w:tr>
      <w:tr w:rsidR="006A15D0" w14:paraId="1794FF12" w14:textId="77777777" w:rsidTr="006A15D0">
        <w:trPr>
          <w:trHeight w:val="344"/>
        </w:trPr>
        <w:tc>
          <w:tcPr>
            <w:tcW w:w="0" w:type="auto"/>
            <w:vMerge/>
            <w:tcBorders>
              <w:left w:val="single" w:sz="4" w:space="0" w:color="auto"/>
              <w:right w:val="single" w:sz="4" w:space="0" w:color="auto"/>
            </w:tcBorders>
            <w:vAlign w:val="center"/>
          </w:tcPr>
          <w:p w14:paraId="44E6E710" w14:textId="77777777" w:rsidR="006A15D0" w:rsidRPr="00A60990" w:rsidRDefault="006A15D0" w:rsidP="006A15D0">
            <w:pPr>
              <w:spacing w:after="0" w:line="240" w:lineRule="auto"/>
              <w:rPr>
                <w:bCs/>
                <w:sz w:val="24"/>
                <w:szCs w:val="24"/>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B257B" w14:textId="77777777" w:rsidR="006A15D0" w:rsidRPr="00A60990" w:rsidRDefault="006A15D0" w:rsidP="006A15D0">
            <w:pPr>
              <w:spacing w:after="0"/>
              <w:jc w:val="center"/>
              <w:rPr>
                <w:bCs/>
                <w:sz w:val="24"/>
                <w:szCs w:val="24"/>
              </w:rPr>
            </w:pPr>
            <w:r w:rsidRPr="00A60990">
              <w:rPr>
                <w:bCs/>
                <w:sz w:val="24"/>
                <w:szCs w:val="24"/>
              </w:rPr>
              <w:t>Year 6</w:t>
            </w:r>
          </w:p>
        </w:tc>
        <w:tc>
          <w:tcPr>
            <w:tcW w:w="698" w:type="pct"/>
            <w:tcBorders>
              <w:top w:val="single" w:sz="4" w:space="0" w:color="auto"/>
              <w:left w:val="single" w:sz="4" w:space="0" w:color="auto"/>
              <w:bottom w:val="single" w:sz="4" w:space="0" w:color="auto"/>
              <w:right w:val="single" w:sz="4" w:space="0" w:color="auto"/>
            </w:tcBorders>
          </w:tcPr>
          <w:p w14:paraId="1D19C344" w14:textId="71EA337A" w:rsidR="006A15D0" w:rsidRPr="00101E50" w:rsidRDefault="006A15D0" w:rsidP="006A15D0">
            <w:pPr>
              <w:spacing w:after="0"/>
              <w:jc w:val="center"/>
              <w:rPr>
                <w:bCs/>
                <w:sz w:val="24"/>
                <w:szCs w:val="24"/>
              </w:rPr>
            </w:pPr>
            <w:r w:rsidRPr="00101E50">
              <w:rPr>
                <w:bCs/>
                <w:sz w:val="24"/>
                <w:szCs w:val="24"/>
              </w:rPr>
              <w:t>4(9%)</w:t>
            </w:r>
          </w:p>
        </w:tc>
        <w:tc>
          <w:tcPr>
            <w:tcW w:w="698" w:type="pct"/>
            <w:tcBorders>
              <w:top w:val="single" w:sz="4" w:space="0" w:color="auto"/>
              <w:left w:val="single" w:sz="4" w:space="0" w:color="auto"/>
              <w:bottom w:val="single" w:sz="4" w:space="0" w:color="auto"/>
              <w:right w:val="single" w:sz="4" w:space="0" w:color="auto"/>
            </w:tcBorders>
          </w:tcPr>
          <w:p w14:paraId="0064CA8B" w14:textId="40C5B11A" w:rsidR="006A15D0" w:rsidRPr="00101E50" w:rsidRDefault="006A15D0" w:rsidP="006A15D0">
            <w:pPr>
              <w:spacing w:after="0"/>
              <w:jc w:val="center"/>
              <w:rPr>
                <w:bCs/>
                <w:sz w:val="24"/>
                <w:szCs w:val="24"/>
              </w:rPr>
            </w:pPr>
            <w:r w:rsidRPr="00101E50">
              <w:rPr>
                <w:bCs/>
                <w:sz w:val="24"/>
                <w:szCs w:val="24"/>
              </w:rPr>
              <w:t>11(24%)</w:t>
            </w:r>
          </w:p>
        </w:tc>
        <w:tc>
          <w:tcPr>
            <w:tcW w:w="900" w:type="pct"/>
            <w:tcBorders>
              <w:top w:val="single" w:sz="4" w:space="0" w:color="auto"/>
              <w:left w:val="single" w:sz="4" w:space="0" w:color="auto"/>
              <w:bottom w:val="single" w:sz="4" w:space="0" w:color="auto"/>
              <w:right w:val="single" w:sz="4" w:space="0" w:color="auto"/>
            </w:tcBorders>
          </w:tcPr>
          <w:p w14:paraId="35BAEADF" w14:textId="7B280DEE" w:rsidR="006A15D0" w:rsidRPr="00101E50" w:rsidRDefault="006A15D0" w:rsidP="006A15D0">
            <w:pPr>
              <w:spacing w:after="0"/>
              <w:jc w:val="center"/>
              <w:rPr>
                <w:bCs/>
                <w:sz w:val="24"/>
                <w:szCs w:val="24"/>
              </w:rPr>
            </w:pPr>
            <w:r w:rsidRPr="00101E50">
              <w:rPr>
                <w:bCs/>
                <w:sz w:val="24"/>
                <w:szCs w:val="24"/>
              </w:rPr>
              <w:t>30(65%)</w:t>
            </w:r>
          </w:p>
        </w:tc>
        <w:tc>
          <w:tcPr>
            <w:tcW w:w="698" w:type="pct"/>
            <w:tcBorders>
              <w:top w:val="single" w:sz="4" w:space="0" w:color="auto"/>
              <w:left w:val="single" w:sz="4" w:space="0" w:color="auto"/>
              <w:bottom w:val="single" w:sz="4" w:space="0" w:color="auto"/>
              <w:right w:val="single" w:sz="4" w:space="0" w:color="auto"/>
            </w:tcBorders>
          </w:tcPr>
          <w:p w14:paraId="5ED14594" w14:textId="4AAB5B59" w:rsidR="006A15D0" w:rsidRPr="00101E50" w:rsidRDefault="006A15D0" w:rsidP="006A15D0">
            <w:pPr>
              <w:spacing w:after="0"/>
              <w:jc w:val="center"/>
              <w:rPr>
                <w:bCs/>
                <w:sz w:val="24"/>
                <w:szCs w:val="24"/>
              </w:rPr>
            </w:pPr>
            <w:r w:rsidRPr="00101E50">
              <w:rPr>
                <w:bCs/>
                <w:sz w:val="24"/>
                <w:szCs w:val="24"/>
              </w:rPr>
              <w:t>1(2%)</w:t>
            </w:r>
          </w:p>
        </w:tc>
        <w:tc>
          <w:tcPr>
            <w:tcW w:w="700" w:type="pct"/>
            <w:tcBorders>
              <w:top w:val="single" w:sz="4" w:space="0" w:color="auto"/>
              <w:left w:val="single" w:sz="4" w:space="0" w:color="auto"/>
              <w:bottom w:val="single" w:sz="4" w:space="0" w:color="auto"/>
              <w:right w:val="single" w:sz="4" w:space="0" w:color="auto"/>
            </w:tcBorders>
          </w:tcPr>
          <w:p w14:paraId="1D671B74" w14:textId="2ADC30C9" w:rsidR="006A15D0" w:rsidRPr="00101E50" w:rsidRDefault="006A15D0" w:rsidP="006A15D0">
            <w:pPr>
              <w:spacing w:after="0"/>
              <w:jc w:val="center"/>
              <w:rPr>
                <w:bCs/>
                <w:sz w:val="24"/>
                <w:szCs w:val="24"/>
              </w:rPr>
            </w:pPr>
            <w:r w:rsidRPr="00101E50">
              <w:rPr>
                <w:bCs/>
                <w:sz w:val="24"/>
                <w:szCs w:val="24"/>
              </w:rPr>
              <w:t>46</w:t>
            </w:r>
          </w:p>
        </w:tc>
      </w:tr>
      <w:tr w:rsidR="006A15D0" w14:paraId="48DF6283" w14:textId="77777777" w:rsidTr="008A4F6B">
        <w:trPr>
          <w:trHeight w:val="420"/>
        </w:trPr>
        <w:tc>
          <w:tcPr>
            <w:tcW w:w="0" w:type="auto"/>
            <w:vMerge/>
            <w:tcBorders>
              <w:left w:val="single" w:sz="4" w:space="0" w:color="auto"/>
              <w:bottom w:val="single" w:sz="4" w:space="0" w:color="auto"/>
              <w:right w:val="single" w:sz="4" w:space="0" w:color="auto"/>
            </w:tcBorders>
            <w:vAlign w:val="center"/>
          </w:tcPr>
          <w:p w14:paraId="4E3403CD" w14:textId="77777777" w:rsidR="006A15D0" w:rsidRPr="00A60990" w:rsidRDefault="006A15D0" w:rsidP="006A15D0">
            <w:pPr>
              <w:spacing w:after="0" w:line="240" w:lineRule="auto"/>
              <w:rPr>
                <w:bCs/>
                <w:sz w:val="24"/>
                <w:szCs w:val="24"/>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2B1C7" w14:textId="77777777" w:rsidR="006A15D0" w:rsidRPr="00A60990" w:rsidRDefault="006A15D0" w:rsidP="006A15D0">
            <w:pPr>
              <w:spacing w:after="0"/>
              <w:jc w:val="center"/>
              <w:rPr>
                <w:bCs/>
                <w:sz w:val="24"/>
                <w:szCs w:val="24"/>
              </w:rPr>
            </w:pPr>
          </w:p>
        </w:tc>
        <w:tc>
          <w:tcPr>
            <w:tcW w:w="698" w:type="pct"/>
            <w:tcBorders>
              <w:top w:val="single" w:sz="4" w:space="0" w:color="auto"/>
              <w:left w:val="single" w:sz="4" w:space="0" w:color="auto"/>
              <w:bottom w:val="single" w:sz="4" w:space="0" w:color="auto"/>
              <w:right w:val="single" w:sz="4" w:space="0" w:color="auto"/>
            </w:tcBorders>
          </w:tcPr>
          <w:p w14:paraId="7CEB051E" w14:textId="7BACAC37" w:rsidR="006A15D0" w:rsidRPr="00101E50" w:rsidRDefault="006D2D5B" w:rsidP="006A15D0">
            <w:pPr>
              <w:spacing w:after="0"/>
              <w:jc w:val="center"/>
              <w:rPr>
                <w:bCs/>
                <w:sz w:val="24"/>
                <w:szCs w:val="24"/>
              </w:rPr>
            </w:pPr>
            <w:r w:rsidRPr="00101E50">
              <w:rPr>
                <w:bCs/>
                <w:sz w:val="24"/>
                <w:szCs w:val="24"/>
              </w:rPr>
              <w:t>9</w:t>
            </w:r>
            <w:r w:rsidR="006A15D0" w:rsidRPr="00101E50">
              <w:rPr>
                <w:bCs/>
                <w:sz w:val="24"/>
                <w:szCs w:val="24"/>
              </w:rPr>
              <w:t>(</w:t>
            </w:r>
            <w:r w:rsidR="00101E50" w:rsidRPr="00101E50">
              <w:rPr>
                <w:bCs/>
                <w:sz w:val="24"/>
                <w:szCs w:val="24"/>
              </w:rPr>
              <w:t>4</w:t>
            </w:r>
            <w:r w:rsidR="006A15D0" w:rsidRPr="00101E50">
              <w:rPr>
                <w:bCs/>
                <w:sz w:val="24"/>
                <w:szCs w:val="24"/>
              </w:rPr>
              <w:t>%)</w:t>
            </w:r>
          </w:p>
        </w:tc>
        <w:tc>
          <w:tcPr>
            <w:tcW w:w="698" w:type="pct"/>
            <w:tcBorders>
              <w:top w:val="single" w:sz="4" w:space="0" w:color="auto"/>
              <w:left w:val="single" w:sz="4" w:space="0" w:color="auto"/>
              <w:bottom w:val="single" w:sz="4" w:space="0" w:color="auto"/>
              <w:right w:val="single" w:sz="4" w:space="0" w:color="auto"/>
            </w:tcBorders>
          </w:tcPr>
          <w:p w14:paraId="5F304A54" w14:textId="56ED2B09" w:rsidR="006A15D0" w:rsidRPr="00101E50" w:rsidRDefault="006D2D5B" w:rsidP="006A15D0">
            <w:pPr>
              <w:spacing w:after="0"/>
              <w:jc w:val="center"/>
              <w:rPr>
                <w:bCs/>
                <w:sz w:val="24"/>
                <w:szCs w:val="24"/>
              </w:rPr>
            </w:pPr>
            <w:r w:rsidRPr="00101E50">
              <w:rPr>
                <w:bCs/>
                <w:sz w:val="24"/>
                <w:szCs w:val="24"/>
              </w:rPr>
              <w:t>39</w:t>
            </w:r>
            <w:r w:rsidR="006A15D0" w:rsidRPr="00101E50">
              <w:rPr>
                <w:bCs/>
                <w:sz w:val="24"/>
                <w:szCs w:val="24"/>
              </w:rPr>
              <w:t>(</w:t>
            </w:r>
            <w:r w:rsidR="00101E50" w:rsidRPr="00101E50">
              <w:rPr>
                <w:bCs/>
                <w:sz w:val="24"/>
                <w:szCs w:val="24"/>
              </w:rPr>
              <w:t>17</w:t>
            </w:r>
            <w:r w:rsidR="006A15D0" w:rsidRPr="00101E50">
              <w:rPr>
                <w:bCs/>
                <w:sz w:val="24"/>
                <w:szCs w:val="24"/>
              </w:rPr>
              <w:t>%)</w:t>
            </w:r>
          </w:p>
        </w:tc>
        <w:tc>
          <w:tcPr>
            <w:tcW w:w="900" w:type="pct"/>
            <w:tcBorders>
              <w:top w:val="single" w:sz="4" w:space="0" w:color="auto"/>
              <w:left w:val="single" w:sz="4" w:space="0" w:color="auto"/>
              <w:bottom w:val="single" w:sz="4" w:space="0" w:color="auto"/>
              <w:right w:val="single" w:sz="4" w:space="0" w:color="auto"/>
            </w:tcBorders>
          </w:tcPr>
          <w:p w14:paraId="5AA07113" w14:textId="3EF93711" w:rsidR="006A15D0" w:rsidRPr="00101E50" w:rsidRDefault="006A15D0" w:rsidP="006A15D0">
            <w:pPr>
              <w:spacing w:after="0"/>
              <w:jc w:val="center"/>
              <w:rPr>
                <w:bCs/>
                <w:sz w:val="24"/>
                <w:szCs w:val="24"/>
              </w:rPr>
            </w:pPr>
            <w:r w:rsidRPr="00101E50">
              <w:rPr>
                <w:bCs/>
                <w:sz w:val="24"/>
                <w:szCs w:val="24"/>
              </w:rPr>
              <w:t>1</w:t>
            </w:r>
            <w:r w:rsidR="006D2D5B" w:rsidRPr="00101E50">
              <w:rPr>
                <w:bCs/>
                <w:sz w:val="24"/>
                <w:szCs w:val="24"/>
              </w:rPr>
              <w:t>51</w:t>
            </w:r>
            <w:r w:rsidRPr="00101E50">
              <w:rPr>
                <w:bCs/>
                <w:sz w:val="24"/>
                <w:szCs w:val="24"/>
              </w:rPr>
              <w:t>(</w:t>
            </w:r>
            <w:r w:rsidR="00101E50" w:rsidRPr="00101E50">
              <w:rPr>
                <w:bCs/>
                <w:sz w:val="24"/>
                <w:szCs w:val="24"/>
              </w:rPr>
              <w:t>65</w:t>
            </w:r>
            <w:r w:rsidRPr="00101E50">
              <w:rPr>
                <w:bCs/>
                <w:sz w:val="24"/>
                <w:szCs w:val="24"/>
              </w:rPr>
              <w:t>%)</w:t>
            </w:r>
          </w:p>
        </w:tc>
        <w:tc>
          <w:tcPr>
            <w:tcW w:w="698" w:type="pct"/>
            <w:tcBorders>
              <w:top w:val="single" w:sz="4" w:space="0" w:color="auto"/>
              <w:left w:val="single" w:sz="4" w:space="0" w:color="auto"/>
              <w:bottom w:val="single" w:sz="4" w:space="0" w:color="auto"/>
              <w:right w:val="single" w:sz="4" w:space="0" w:color="auto"/>
            </w:tcBorders>
          </w:tcPr>
          <w:p w14:paraId="581EC9B5" w14:textId="223037FE" w:rsidR="006A15D0" w:rsidRPr="00101E50" w:rsidRDefault="00101E50" w:rsidP="006A15D0">
            <w:pPr>
              <w:spacing w:after="0"/>
              <w:jc w:val="center"/>
              <w:rPr>
                <w:bCs/>
                <w:sz w:val="24"/>
                <w:szCs w:val="24"/>
              </w:rPr>
            </w:pPr>
            <w:r w:rsidRPr="00101E50">
              <w:rPr>
                <w:bCs/>
                <w:sz w:val="24"/>
                <w:szCs w:val="24"/>
              </w:rPr>
              <w:t>33</w:t>
            </w:r>
            <w:r w:rsidR="006A15D0" w:rsidRPr="00101E50">
              <w:rPr>
                <w:bCs/>
                <w:sz w:val="24"/>
                <w:szCs w:val="24"/>
              </w:rPr>
              <w:t>(</w:t>
            </w:r>
            <w:r w:rsidRPr="00101E50">
              <w:rPr>
                <w:bCs/>
                <w:sz w:val="24"/>
                <w:szCs w:val="24"/>
              </w:rPr>
              <w:t>14</w:t>
            </w:r>
            <w:r w:rsidR="006A15D0" w:rsidRPr="00101E50">
              <w:rPr>
                <w:bCs/>
                <w:sz w:val="24"/>
                <w:szCs w:val="24"/>
              </w:rPr>
              <w:t>%)</w:t>
            </w:r>
          </w:p>
        </w:tc>
        <w:tc>
          <w:tcPr>
            <w:tcW w:w="700" w:type="pct"/>
            <w:tcBorders>
              <w:top w:val="single" w:sz="4" w:space="0" w:color="auto"/>
              <w:left w:val="single" w:sz="4" w:space="0" w:color="auto"/>
              <w:bottom w:val="single" w:sz="4" w:space="0" w:color="auto"/>
              <w:right w:val="single" w:sz="4" w:space="0" w:color="auto"/>
            </w:tcBorders>
          </w:tcPr>
          <w:p w14:paraId="302CFC7F" w14:textId="18DC92B5" w:rsidR="006A15D0" w:rsidRPr="00101E50" w:rsidRDefault="006A15D0" w:rsidP="006A15D0">
            <w:pPr>
              <w:spacing w:after="0"/>
              <w:jc w:val="center"/>
              <w:rPr>
                <w:bCs/>
                <w:sz w:val="24"/>
                <w:szCs w:val="24"/>
              </w:rPr>
            </w:pPr>
            <w:r w:rsidRPr="00101E50">
              <w:rPr>
                <w:bCs/>
                <w:sz w:val="24"/>
                <w:szCs w:val="24"/>
              </w:rPr>
              <w:t>232</w:t>
            </w:r>
          </w:p>
        </w:tc>
      </w:tr>
    </w:tbl>
    <w:p w14:paraId="2F6A3414" w14:textId="74E0F7F8" w:rsidR="003C7F2C" w:rsidRDefault="00145207" w:rsidP="00145207">
      <w:pPr>
        <w:spacing w:after="120"/>
        <w:rPr>
          <w:sz w:val="24"/>
          <w:szCs w:val="24"/>
        </w:rPr>
      </w:pPr>
      <w:r>
        <w:rPr>
          <w:sz w:val="24"/>
          <w:szCs w:val="24"/>
        </w:rPr>
        <w:t xml:space="preserve"> </w:t>
      </w:r>
    </w:p>
    <w:p w14:paraId="22A74E82" w14:textId="77777777" w:rsidR="00B27F55" w:rsidRDefault="00B27F55" w:rsidP="00145207">
      <w:pPr>
        <w:spacing w:after="120"/>
        <w:rPr>
          <w:sz w:val="24"/>
          <w:szCs w:val="24"/>
        </w:rPr>
      </w:pPr>
    </w:p>
    <w:p w14:paraId="365A02CE" w14:textId="17E1C9CF" w:rsidR="003C7F2C" w:rsidRDefault="009A66B0" w:rsidP="00145207">
      <w:pPr>
        <w:spacing w:after="120"/>
        <w:rPr>
          <w:sz w:val="24"/>
          <w:szCs w:val="24"/>
        </w:rPr>
      </w:pPr>
      <w:r>
        <w:rPr>
          <w:noProof/>
        </w:rPr>
        <w:drawing>
          <wp:inline distT="0" distB="0" distL="0" distR="0" wp14:anchorId="4C07D068" wp14:editId="09F56F7C">
            <wp:extent cx="6213439" cy="2743200"/>
            <wp:effectExtent l="12700" t="12700" r="10160" b="12700"/>
            <wp:docPr id="91486361" name="Chart 1">
              <a:extLst xmlns:a="http://schemas.openxmlformats.org/drawingml/2006/main">
                <a:ext uri="{FF2B5EF4-FFF2-40B4-BE49-F238E27FC236}">
                  <a16:creationId xmlns:a16="http://schemas.microsoft.com/office/drawing/2014/main" id="{D6713086-3863-5D47-F596-92350B1D71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B268BA" w14:textId="46B1181D" w:rsidR="003C7F2C" w:rsidRDefault="003C7F2C" w:rsidP="00906C3F">
      <w:pPr>
        <w:spacing w:after="120"/>
        <w:ind w:left="-284"/>
        <w:rPr>
          <w:sz w:val="24"/>
          <w:szCs w:val="24"/>
        </w:rPr>
      </w:pPr>
    </w:p>
    <w:p w14:paraId="79F59E7D" w14:textId="77777777" w:rsidR="003C7F2C" w:rsidRDefault="003C7F2C" w:rsidP="00145207">
      <w:pPr>
        <w:spacing w:after="120"/>
        <w:rPr>
          <w:sz w:val="24"/>
          <w:szCs w:val="24"/>
        </w:rPr>
      </w:pPr>
    </w:p>
    <w:p w14:paraId="32301D1C" w14:textId="41FA309F" w:rsidR="00384B55" w:rsidRDefault="00384B55" w:rsidP="00145207">
      <w:pPr>
        <w:rPr>
          <w:noProof/>
        </w:rPr>
      </w:pPr>
      <w:r>
        <w:rPr>
          <w:noProof/>
        </w:rPr>
        <w:t xml:space="preserve"> </w:t>
      </w:r>
      <w:r w:rsidRPr="00384B55">
        <w:rPr>
          <w:noProof/>
        </w:rPr>
        <w:t xml:space="preserve"> </w:t>
      </w:r>
      <w:r>
        <w:rPr>
          <w:noProof/>
        </w:rPr>
        <w:t xml:space="preserve">      </w:t>
      </w:r>
    </w:p>
    <w:p w14:paraId="26889F32" w14:textId="727C919E" w:rsidR="00145207" w:rsidRPr="00A60990" w:rsidRDefault="00384B55" w:rsidP="00460A27">
      <w:pPr>
        <w:rPr>
          <w:noProof/>
        </w:rPr>
      </w:pPr>
      <w:r>
        <w:rPr>
          <w:noProof/>
        </w:rPr>
        <w:t xml:space="preserve"> </w:t>
      </w:r>
      <w:r w:rsidR="00145207">
        <w:rPr>
          <w:b/>
          <w:sz w:val="24"/>
          <w:szCs w:val="24"/>
        </w:rPr>
        <w:t>Evaluation:</w:t>
      </w:r>
    </w:p>
    <w:p w14:paraId="5C1FA01E" w14:textId="7B5269C2" w:rsidR="007F6FFC" w:rsidRDefault="00145207" w:rsidP="007F6FFC">
      <w:pPr>
        <w:rPr>
          <w:sz w:val="24"/>
          <w:szCs w:val="24"/>
        </w:rPr>
      </w:pPr>
      <w:r>
        <w:rPr>
          <w:sz w:val="24"/>
          <w:szCs w:val="24"/>
        </w:rPr>
        <w:t xml:space="preserve">Total </w:t>
      </w:r>
      <w:r w:rsidR="00460A27">
        <w:rPr>
          <w:sz w:val="24"/>
          <w:szCs w:val="24"/>
        </w:rPr>
        <w:t xml:space="preserve">number of </w:t>
      </w:r>
      <w:r>
        <w:rPr>
          <w:sz w:val="24"/>
          <w:szCs w:val="24"/>
        </w:rPr>
        <w:t xml:space="preserve">children </w:t>
      </w:r>
      <w:r w:rsidR="004C0A8E">
        <w:rPr>
          <w:sz w:val="24"/>
          <w:szCs w:val="24"/>
        </w:rPr>
        <w:t>–</w:t>
      </w:r>
      <w:r w:rsidR="00460A27">
        <w:rPr>
          <w:sz w:val="24"/>
          <w:szCs w:val="24"/>
        </w:rPr>
        <w:t xml:space="preserve"> </w:t>
      </w:r>
      <w:r w:rsidR="006F4D0A">
        <w:rPr>
          <w:sz w:val="24"/>
          <w:szCs w:val="24"/>
        </w:rPr>
        <w:t>Mid</w:t>
      </w:r>
      <w:r w:rsidR="004C0A8E">
        <w:rPr>
          <w:sz w:val="24"/>
          <w:szCs w:val="24"/>
        </w:rPr>
        <w:t xml:space="preserve"> </w:t>
      </w:r>
      <w:r>
        <w:rPr>
          <w:sz w:val="24"/>
          <w:szCs w:val="24"/>
        </w:rPr>
        <w:t>Year</w:t>
      </w:r>
      <w:r w:rsidR="007C6CE4">
        <w:rPr>
          <w:sz w:val="24"/>
          <w:szCs w:val="24"/>
        </w:rPr>
        <w:t xml:space="preserve"> -</w:t>
      </w:r>
      <w:r w:rsidR="001D57CD">
        <w:rPr>
          <w:sz w:val="24"/>
          <w:szCs w:val="24"/>
        </w:rPr>
        <w:t xml:space="preserve"> </w:t>
      </w:r>
      <w:r w:rsidR="00B27F55">
        <w:rPr>
          <w:sz w:val="24"/>
          <w:szCs w:val="24"/>
        </w:rPr>
        <w:t>2</w:t>
      </w:r>
      <w:r w:rsidR="003C26A3">
        <w:rPr>
          <w:sz w:val="24"/>
          <w:szCs w:val="24"/>
        </w:rPr>
        <w:t>32</w:t>
      </w:r>
      <w:r w:rsidR="00FD6ACE">
        <w:rPr>
          <w:sz w:val="24"/>
          <w:szCs w:val="24"/>
        </w:rPr>
        <w:t xml:space="preserve"> </w:t>
      </w:r>
      <w:r>
        <w:rPr>
          <w:sz w:val="24"/>
          <w:szCs w:val="24"/>
        </w:rPr>
        <w:t>children</w:t>
      </w:r>
      <w:r w:rsidR="007C6CE4">
        <w:rPr>
          <w:sz w:val="24"/>
          <w:szCs w:val="24"/>
        </w:rPr>
        <w:t xml:space="preserve">. </w:t>
      </w:r>
      <w:bookmarkStart w:id="1" w:name="OLE_LINK1"/>
      <w:r w:rsidR="00A95C55">
        <w:rPr>
          <w:sz w:val="24"/>
          <w:szCs w:val="24"/>
        </w:rPr>
        <w:t>18</w:t>
      </w:r>
      <w:r w:rsidR="007F6FFC">
        <w:rPr>
          <w:sz w:val="24"/>
          <w:szCs w:val="24"/>
        </w:rPr>
        <w:t xml:space="preserve"> children are less than </w:t>
      </w:r>
      <w:r w:rsidR="00210614">
        <w:rPr>
          <w:sz w:val="24"/>
          <w:szCs w:val="24"/>
        </w:rPr>
        <w:t xml:space="preserve">six months </w:t>
      </w:r>
      <w:r w:rsidR="007F6FFC">
        <w:rPr>
          <w:sz w:val="24"/>
          <w:szCs w:val="24"/>
        </w:rPr>
        <w:t>at school and are not assessed against expectation. Another</w:t>
      </w:r>
      <w:r w:rsidR="00B27F55">
        <w:rPr>
          <w:sz w:val="24"/>
          <w:szCs w:val="24"/>
        </w:rPr>
        <w:t xml:space="preserve"> </w:t>
      </w:r>
      <w:r w:rsidR="003C26A3">
        <w:rPr>
          <w:sz w:val="24"/>
          <w:szCs w:val="24"/>
        </w:rPr>
        <w:t>four</w:t>
      </w:r>
      <w:r w:rsidR="007F6FFC">
        <w:rPr>
          <w:sz w:val="24"/>
          <w:szCs w:val="24"/>
        </w:rPr>
        <w:t xml:space="preserve"> children have arrived at </w:t>
      </w:r>
      <w:proofErr w:type="spellStart"/>
      <w:r w:rsidR="007F6FFC">
        <w:rPr>
          <w:sz w:val="24"/>
          <w:szCs w:val="24"/>
        </w:rPr>
        <w:t>Waipu</w:t>
      </w:r>
      <w:proofErr w:type="spellEnd"/>
      <w:r w:rsidR="007F6FFC">
        <w:rPr>
          <w:sz w:val="24"/>
          <w:szCs w:val="24"/>
        </w:rPr>
        <w:t xml:space="preserve"> Primary School since assessments were completed.</w:t>
      </w:r>
      <w:bookmarkEnd w:id="1"/>
    </w:p>
    <w:p w14:paraId="0A17C516" w14:textId="50895EC2" w:rsidR="003F5955" w:rsidRDefault="007B150B" w:rsidP="00145207">
      <w:pPr>
        <w:rPr>
          <w:sz w:val="24"/>
          <w:szCs w:val="24"/>
        </w:rPr>
      </w:pPr>
      <w:r>
        <w:rPr>
          <w:sz w:val="24"/>
          <w:szCs w:val="24"/>
        </w:rPr>
        <w:t xml:space="preserve">At </w:t>
      </w:r>
      <w:r w:rsidR="00641D0E">
        <w:rPr>
          <w:sz w:val="24"/>
          <w:szCs w:val="24"/>
        </w:rPr>
        <w:t>mid-year</w:t>
      </w:r>
      <w:r>
        <w:rPr>
          <w:sz w:val="24"/>
          <w:szCs w:val="24"/>
        </w:rPr>
        <w:t xml:space="preserve">, we had </w:t>
      </w:r>
      <w:r w:rsidR="006D0130">
        <w:rPr>
          <w:sz w:val="24"/>
          <w:szCs w:val="24"/>
        </w:rPr>
        <w:t>7</w:t>
      </w:r>
      <w:r w:rsidR="00941127">
        <w:rPr>
          <w:sz w:val="24"/>
          <w:szCs w:val="24"/>
        </w:rPr>
        <w:t>9</w:t>
      </w:r>
      <w:r>
        <w:rPr>
          <w:sz w:val="24"/>
          <w:szCs w:val="24"/>
        </w:rPr>
        <w:t xml:space="preserve">% </w:t>
      </w:r>
      <w:r w:rsidR="007C6CE4">
        <w:rPr>
          <w:sz w:val="24"/>
          <w:szCs w:val="24"/>
        </w:rPr>
        <w:t>of children achieving at or above expectation.</w:t>
      </w:r>
      <w:r>
        <w:rPr>
          <w:sz w:val="24"/>
          <w:szCs w:val="24"/>
        </w:rPr>
        <w:t xml:space="preserve"> </w:t>
      </w:r>
      <w:r w:rsidR="00A60990">
        <w:rPr>
          <w:sz w:val="24"/>
          <w:szCs w:val="24"/>
        </w:rPr>
        <w:t xml:space="preserve">In the seniors (Year 4 – 6) </w:t>
      </w:r>
      <w:r w:rsidR="006D0130">
        <w:rPr>
          <w:sz w:val="24"/>
          <w:szCs w:val="24"/>
        </w:rPr>
        <w:t>7</w:t>
      </w:r>
      <w:r w:rsidR="00941127">
        <w:rPr>
          <w:sz w:val="24"/>
          <w:szCs w:val="24"/>
        </w:rPr>
        <w:t>2</w:t>
      </w:r>
      <w:r>
        <w:rPr>
          <w:sz w:val="24"/>
          <w:szCs w:val="24"/>
        </w:rPr>
        <w:t xml:space="preserve">% are achieving at or above expectation </w:t>
      </w:r>
      <w:r w:rsidR="00A60990">
        <w:rPr>
          <w:sz w:val="24"/>
          <w:szCs w:val="24"/>
        </w:rPr>
        <w:t xml:space="preserve">and in the juniors (Year 1-3) </w:t>
      </w:r>
      <w:r w:rsidR="00941127">
        <w:rPr>
          <w:sz w:val="24"/>
          <w:szCs w:val="24"/>
        </w:rPr>
        <w:t>86</w:t>
      </w:r>
      <w:r>
        <w:rPr>
          <w:sz w:val="24"/>
          <w:szCs w:val="24"/>
        </w:rPr>
        <w:t>% are achieving at or above expectation</w:t>
      </w:r>
      <w:r w:rsidR="00A60990">
        <w:rPr>
          <w:sz w:val="24"/>
          <w:szCs w:val="24"/>
        </w:rPr>
        <w:t xml:space="preserve">. </w:t>
      </w:r>
    </w:p>
    <w:p w14:paraId="6106620A" w14:textId="05191D89" w:rsidR="00AA6305" w:rsidRDefault="00AA6305" w:rsidP="00145207">
      <w:pPr>
        <w:rPr>
          <w:sz w:val="24"/>
          <w:szCs w:val="24"/>
        </w:rPr>
      </w:pPr>
      <w:r>
        <w:rPr>
          <w:sz w:val="24"/>
          <w:szCs w:val="24"/>
        </w:rPr>
        <w:t>Of those</w:t>
      </w:r>
      <w:r w:rsidR="007B150B">
        <w:rPr>
          <w:sz w:val="24"/>
          <w:szCs w:val="24"/>
        </w:rPr>
        <w:t xml:space="preserve"> children </w:t>
      </w:r>
      <w:r>
        <w:rPr>
          <w:sz w:val="24"/>
          <w:szCs w:val="24"/>
        </w:rPr>
        <w:t xml:space="preserve">below </w:t>
      </w:r>
      <w:r w:rsidR="007B150B">
        <w:rPr>
          <w:sz w:val="24"/>
          <w:szCs w:val="24"/>
        </w:rPr>
        <w:t>(</w:t>
      </w:r>
      <w:r w:rsidR="00941127">
        <w:rPr>
          <w:sz w:val="24"/>
          <w:szCs w:val="24"/>
        </w:rPr>
        <w:t>39</w:t>
      </w:r>
      <w:r w:rsidR="00D32989">
        <w:rPr>
          <w:sz w:val="24"/>
          <w:szCs w:val="24"/>
        </w:rPr>
        <w:t xml:space="preserve">) </w:t>
      </w:r>
      <w:r>
        <w:rPr>
          <w:sz w:val="24"/>
          <w:szCs w:val="24"/>
        </w:rPr>
        <w:t>or well below</w:t>
      </w:r>
      <w:r w:rsidR="00D32989">
        <w:rPr>
          <w:sz w:val="24"/>
          <w:szCs w:val="24"/>
        </w:rPr>
        <w:t xml:space="preserve"> (</w:t>
      </w:r>
      <w:r w:rsidR="00941127">
        <w:rPr>
          <w:sz w:val="24"/>
          <w:szCs w:val="24"/>
        </w:rPr>
        <w:t>9</w:t>
      </w:r>
      <w:r w:rsidR="00D32989">
        <w:rPr>
          <w:sz w:val="24"/>
          <w:szCs w:val="24"/>
        </w:rPr>
        <w:t>)</w:t>
      </w:r>
      <w:r>
        <w:rPr>
          <w:sz w:val="24"/>
          <w:szCs w:val="24"/>
        </w:rPr>
        <w:t xml:space="preserve"> –</w:t>
      </w:r>
      <w:r w:rsidR="00D91B1E">
        <w:rPr>
          <w:sz w:val="24"/>
          <w:szCs w:val="24"/>
        </w:rPr>
        <w:t xml:space="preserve"> </w:t>
      </w:r>
      <w:r w:rsidR="00237FBC">
        <w:rPr>
          <w:sz w:val="24"/>
          <w:szCs w:val="24"/>
        </w:rPr>
        <w:t>27</w:t>
      </w:r>
      <w:r w:rsidR="00D32989">
        <w:rPr>
          <w:sz w:val="24"/>
          <w:szCs w:val="24"/>
        </w:rPr>
        <w:t xml:space="preserve"> </w:t>
      </w:r>
      <w:r>
        <w:rPr>
          <w:sz w:val="24"/>
          <w:szCs w:val="24"/>
        </w:rPr>
        <w:t xml:space="preserve">are boys and </w:t>
      </w:r>
      <w:r w:rsidR="00677E52">
        <w:rPr>
          <w:sz w:val="24"/>
          <w:szCs w:val="24"/>
        </w:rPr>
        <w:t>21</w:t>
      </w:r>
      <w:r w:rsidR="00D32989">
        <w:rPr>
          <w:sz w:val="24"/>
          <w:szCs w:val="24"/>
        </w:rPr>
        <w:t xml:space="preserve"> </w:t>
      </w:r>
      <w:r>
        <w:rPr>
          <w:sz w:val="24"/>
          <w:szCs w:val="24"/>
        </w:rPr>
        <w:t>are girls.</w:t>
      </w:r>
      <w:r w:rsidR="00D036D1">
        <w:rPr>
          <w:sz w:val="24"/>
          <w:szCs w:val="24"/>
        </w:rPr>
        <w:t xml:space="preserve"> Boys are </w:t>
      </w:r>
      <w:r w:rsidR="00135D70">
        <w:rPr>
          <w:sz w:val="24"/>
          <w:szCs w:val="24"/>
        </w:rPr>
        <w:t xml:space="preserve">slightly </w:t>
      </w:r>
      <w:r w:rsidR="00D036D1">
        <w:rPr>
          <w:sz w:val="24"/>
          <w:szCs w:val="24"/>
        </w:rPr>
        <w:t>over represented in writing as achieving below or well below expectation</w:t>
      </w:r>
      <w:r w:rsidR="00135D70">
        <w:rPr>
          <w:sz w:val="24"/>
          <w:szCs w:val="24"/>
        </w:rPr>
        <w:t>.</w:t>
      </w:r>
    </w:p>
    <w:p w14:paraId="5C084505" w14:textId="18D63E20" w:rsidR="00AA6305" w:rsidRDefault="00D32989" w:rsidP="00145207">
      <w:pPr>
        <w:rPr>
          <w:sz w:val="24"/>
          <w:szCs w:val="24"/>
        </w:rPr>
      </w:pPr>
      <w:r>
        <w:rPr>
          <w:sz w:val="24"/>
          <w:szCs w:val="24"/>
        </w:rPr>
        <w:lastRenderedPageBreak/>
        <w:t>O</w:t>
      </w:r>
      <w:r w:rsidR="00756668">
        <w:rPr>
          <w:sz w:val="24"/>
          <w:szCs w:val="24"/>
        </w:rPr>
        <w:t>f th</w:t>
      </w:r>
      <w:r>
        <w:rPr>
          <w:sz w:val="24"/>
          <w:szCs w:val="24"/>
        </w:rPr>
        <w:t>ose</w:t>
      </w:r>
      <w:r w:rsidR="00756668">
        <w:rPr>
          <w:sz w:val="24"/>
          <w:szCs w:val="24"/>
        </w:rPr>
        <w:t xml:space="preserve"> </w:t>
      </w:r>
      <w:r w:rsidR="00677E52">
        <w:rPr>
          <w:sz w:val="24"/>
          <w:szCs w:val="24"/>
        </w:rPr>
        <w:t>48</w:t>
      </w:r>
      <w:r w:rsidR="006D2D5B">
        <w:rPr>
          <w:sz w:val="24"/>
          <w:szCs w:val="24"/>
        </w:rPr>
        <w:t xml:space="preserve"> </w:t>
      </w:r>
      <w:r w:rsidR="00AA6305">
        <w:rPr>
          <w:sz w:val="24"/>
          <w:szCs w:val="24"/>
        </w:rPr>
        <w:t xml:space="preserve">children </w:t>
      </w:r>
      <w:r w:rsidR="0074796B">
        <w:rPr>
          <w:sz w:val="24"/>
          <w:szCs w:val="24"/>
        </w:rPr>
        <w:t xml:space="preserve">who </w:t>
      </w:r>
      <w:r w:rsidR="00AA6305">
        <w:rPr>
          <w:sz w:val="24"/>
          <w:szCs w:val="24"/>
        </w:rPr>
        <w:t xml:space="preserve">classified as below </w:t>
      </w:r>
      <w:r w:rsidR="00756668">
        <w:rPr>
          <w:sz w:val="24"/>
          <w:szCs w:val="24"/>
        </w:rPr>
        <w:t xml:space="preserve">or well below expectation </w:t>
      </w:r>
      <w:r w:rsidR="0074796B">
        <w:rPr>
          <w:sz w:val="24"/>
          <w:szCs w:val="24"/>
        </w:rPr>
        <w:t xml:space="preserve">– </w:t>
      </w:r>
      <w:r w:rsidR="006A364E">
        <w:rPr>
          <w:sz w:val="24"/>
          <w:szCs w:val="24"/>
        </w:rPr>
        <w:t>5</w:t>
      </w:r>
      <w:r w:rsidR="0074796B">
        <w:rPr>
          <w:sz w:val="24"/>
          <w:szCs w:val="24"/>
        </w:rPr>
        <w:t xml:space="preserve"> </w:t>
      </w:r>
      <w:r w:rsidR="00AA6305">
        <w:rPr>
          <w:sz w:val="24"/>
          <w:szCs w:val="24"/>
        </w:rPr>
        <w:t>are</w:t>
      </w:r>
      <w:r w:rsidR="000E0528" w:rsidRPr="000E0528">
        <w:rPr>
          <w:rFonts w:cs="Arial"/>
          <w:sz w:val="24"/>
          <w:szCs w:val="24"/>
        </w:rPr>
        <w:t xml:space="preserve"> Māori</w:t>
      </w:r>
      <w:r w:rsidR="006A364E">
        <w:rPr>
          <w:rFonts w:cs="Arial"/>
          <w:sz w:val="24"/>
          <w:szCs w:val="24"/>
        </w:rPr>
        <w:t xml:space="preserve"> (</w:t>
      </w:r>
      <w:r w:rsidR="00677E52">
        <w:rPr>
          <w:rFonts w:cs="Arial"/>
          <w:sz w:val="24"/>
          <w:szCs w:val="24"/>
        </w:rPr>
        <w:t>10</w:t>
      </w:r>
      <w:r w:rsidR="006A364E">
        <w:rPr>
          <w:rFonts w:cs="Arial"/>
          <w:sz w:val="24"/>
          <w:szCs w:val="24"/>
        </w:rPr>
        <w:t>%)</w:t>
      </w:r>
      <w:r w:rsidR="00641D0E">
        <w:rPr>
          <w:rFonts w:cs="Arial"/>
          <w:sz w:val="24"/>
          <w:szCs w:val="24"/>
        </w:rPr>
        <w:t xml:space="preserve">, </w:t>
      </w:r>
      <w:r w:rsidR="008929A5">
        <w:rPr>
          <w:rFonts w:cs="Arial"/>
          <w:sz w:val="24"/>
          <w:szCs w:val="24"/>
        </w:rPr>
        <w:t>eight are</w:t>
      </w:r>
      <w:r w:rsidR="004977FE">
        <w:rPr>
          <w:rFonts w:cs="Arial"/>
          <w:sz w:val="24"/>
          <w:szCs w:val="24"/>
        </w:rPr>
        <w:t xml:space="preserve"> </w:t>
      </w:r>
      <w:r w:rsidR="008929A5">
        <w:rPr>
          <w:rFonts w:cs="Arial"/>
          <w:sz w:val="24"/>
          <w:szCs w:val="24"/>
        </w:rPr>
        <w:t xml:space="preserve">either </w:t>
      </w:r>
      <w:r w:rsidR="006A364E">
        <w:rPr>
          <w:rFonts w:cs="Arial"/>
          <w:sz w:val="24"/>
          <w:szCs w:val="24"/>
        </w:rPr>
        <w:t>Asian, Pasifika, Indian,</w:t>
      </w:r>
      <w:r w:rsidR="00677E52">
        <w:rPr>
          <w:rFonts w:cs="Arial"/>
          <w:sz w:val="24"/>
          <w:szCs w:val="24"/>
        </w:rPr>
        <w:t xml:space="preserve"> </w:t>
      </w:r>
      <w:proofErr w:type="spellStart"/>
      <w:r w:rsidR="00677E52">
        <w:rPr>
          <w:rFonts w:cs="Arial"/>
          <w:sz w:val="24"/>
          <w:szCs w:val="24"/>
        </w:rPr>
        <w:t>Filopino</w:t>
      </w:r>
      <w:proofErr w:type="spellEnd"/>
      <w:r w:rsidR="00677E52">
        <w:rPr>
          <w:rFonts w:cs="Arial"/>
          <w:sz w:val="24"/>
          <w:szCs w:val="24"/>
        </w:rPr>
        <w:t xml:space="preserve"> </w:t>
      </w:r>
      <w:r w:rsidR="008929A5">
        <w:rPr>
          <w:rFonts w:cs="Arial"/>
          <w:sz w:val="24"/>
          <w:szCs w:val="24"/>
        </w:rPr>
        <w:t xml:space="preserve">or </w:t>
      </w:r>
      <w:r w:rsidR="006A364E">
        <w:rPr>
          <w:rFonts w:cs="Arial"/>
          <w:sz w:val="24"/>
          <w:szCs w:val="24"/>
        </w:rPr>
        <w:t>from other English</w:t>
      </w:r>
      <w:r w:rsidR="003A7B0E">
        <w:rPr>
          <w:rFonts w:cs="Arial"/>
          <w:sz w:val="24"/>
          <w:szCs w:val="24"/>
        </w:rPr>
        <w:t>-</w:t>
      </w:r>
      <w:r w:rsidR="006A364E">
        <w:rPr>
          <w:rFonts w:cs="Arial"/>
          <w:sz w:val="24"/>
          <w:szCs w:val="24"/>
        </w:rPr>
        <w:t xml:space="preserve">speaking countries and the remaining </w:t>
      </w:r>
      <w:r w:rsidR="00491859">
        <w:rPr>
          <w:rFonts w:cs="Arial"/>
          <w:sz w:val="24"/>
          <w:szCs w:val="24"/>
        </w:rPr>
        <w:t>35</w:t>
      </w:r>
      <w:r w:rsidR="006A364E">
        <w:rPr>
          <w:rFonts w:cs="Arial"/>
          <w:sz w:val="24"/>
          <w:szCs w:val="24"/>
        </w:rPr>
        <w:t xml:space="preserve"> </w:t>
      </w:r>
      <w:r w:rsidR="00A62015">
        <w:rPr>
          <w:sz w:val="24"/>
          <w:szCs w:val="24"/>
        </w:rPr>
        <w:t>are all New Zealand European.</w:t>
      </w:r>
    </w:p>
    <w:p w14:paraId="019977D1" w14:textId="4AA21033" w:rsidR="00F95601" w:rsidRDefault="00F95601" w:rsidP="00F95601">
      <w:pPr>
        <w:rPr>
          <w:sz w:val="24"/>
          <w:szCs w:val="24"/>
        </w:rPr>
      </w:pPr>
      <w:r w:rsidRPr="000E0528">
        <w:rPr>
          <w:rFonts w:cs="Arial"/>
          <w:sz w:val="24"/>
          <w:szCs w:val="24"/>
        </w:rPr>
        <w:t>Māori</w:t>
      </w:r>
      <w:r>
        <w:rPr>
          <w:sz w:val="24"/>
          <w:szCs w:val="24"/>
        </w:rPr>
        <w:t xml:space="preserve"> students have a </w:t>
      </w:r>
      <w:r w:rsidR="00756668">
        <w:rPr>
          <w:sz w:val="24"/>
          <w:szCs w:val="24"/>
        </w:rPr>
        <w:t xml:space="preserve">lower </w:t>
      </w:r>
      <w:r>
        <w:rPr>
          <w:sz w:val="24"/>
          <w:szCs w:val="24"/>
        </w:rPr>
        <w:t>percentage of below expectation in relation to their total percentage within the school (</w:t>
      </w:r>
      <w:proofErr w:type="spellStart"/>
      <w:r>
        <w:rPr>
          <w:sz w:val="24"/>
          <w:szCs w:val="24"/>
        </w:rPr>
        <w:t>e.g</w:t>
      </w:r>
      <w:proofErr w:type="spellEnd"/>
      <w:r>
        <w:rPr>
          <w:sz w:val="24"/>
          <w:szCs w:val="24"/>
        </w:rPr>
        <w:t xml:space="preserve"> 2</w:t>
      </w:r>
      <w:r w:rsidR="0074796B">
        <w:rPr>
          <w:sz w:val="24"/>
          <w:szCs w:val="24"/>
        </w:rPr>
        <w:t>0</w:t>
      </w:r>
      <w:r>
        <w:rPr>
          <w:sz w:val="24"/>
          <w:szCs w:val="24"/>
        </w:rPr>
        <w:t xml:space="preserve">%). </w:t>
      </w:r>
    </w:p>
    <w:p w14:paraId="0413680B" w14:textId="747E497F" w:rsidR="00D91B1E" w:rsidRDefault="00491859" w:rsidP="00F95601">
      <w:pPr>
        <w:rPr>
          <w:sz w:val="24"/>
          <w:szCs w:val="24"/>
        </w:rPr>
      </w:pPr>
      <w:r>
        <w:rPr>
          <w:sz w:val="24"/>
          <w:szCs w:val="24"/>
        </w:rPr>
        <w:t>Three</w:t>
      </w:r>
      <w:r w:rsidR="006A364E">
        <w:rPr>
          <w:sz w:val="24"/>
          <w:szCs w:val="24"/>
        </w:rPr>
        <w:t xml:space="preserve"> </w:t>
      </w:r>
      <w:r w:rsidR="00D91B1E">
        <w:rPr>
          <w:sz w:val="24"/>
          <w:szCs w:val="24"/>
        </w:rPr>
        <w:t xml:space="preserve">of the below / well below expectation children </w:t>
      </w:r>
      <w:r w:rsidR="00641D0E">
        <w:rPr>
          <w:sz w:val="24"/>
          <w:szCs w:val="24"/>
        </w:rPr>
        <w:t>have English as a second language.</w:t>
      </w:r>
      <w:r w:rsidR="00D91B1E">
        <w:rPr>
          <w:sz w:val="24"/>
          <w:szCs w:val="24"/>
        </w:rPr>
        <w:t xml:space="preserve">  </w:t>
      </w:r>
      <w:r w:rsidR="006A364E">
        <w:rPr>
          <w:sz w:val="24"/>
          <w:szCs w:val="24"/>
        </w:rPr>
        <w:t xml:space="preserve">Two have recently returned to us after having been home-schooled and four have been with us at </w:t>
      </w:r>
      <w:proofErr w:type="spellStart"/>
      <w:r w:rsidR="006A364E">
        <w:rPr>
          <w:sz w:val="24"/>
          <w:szCs w:val="24"/>
        </w:rPr>
        <w:t>Waipu</w:t>
      </w:r>
      <w:proofErr w:type="spellEnd"/>
      <w:r w:rsidR="006A364E">
        <w:rPr>
          <w:sz w:val="24"/>
          <w:szCs w:val="24"/>
        </w:rPr>
        <w:t xml:space="preserve"> Primary for less than a year.</w:t>
      </w:r>
    </w:p>
    <w:p w14:paraId="5E78D1C1" w14:textId="28B07D53" w:rsidR="00130542" w:rsidRDefault="00130542" w:rsidP="00F95601">
      <w:pPr>
        <w:rPr>
          <w:sz w:val="24"/>
          <w:szCs w:val="24"/>
        </w:rPr>
      </w:pPr>
      <w:r>
        <w:rPr>
          <w:sz w:val="24"/>
          <w:szCs w:val="24"/>
        </w:rPr>
        <w:t>10 of the 15 Year 6s at the below or well below expectation level, ended Year 5 at the same level.</w:t>
      </w:r>
      <w:r w:rsidR="008929A5">
        <w:rPr>
          <w:sz w:val="24"/>
          <w:szCs w:val="24"/>
        </w:rPr>
        <w:t xml:space="preserve"> The departure of a group of lower achieving Year 6 students has impacted positively on the </w:t>
      </w:r>
      <w:r w:rsidR="00A65999">
        <w:rPr>
          <w:sz w:val="24"/>
          <w:szCs w:val="24"/>
        </w:rPr>
        <w:t>number of children achieving at or above expectation.</w:t>
      </w:r>
    </w:p>
    <w:p w14:paraId="3F6E0406" w14:textId="68E85D0F" w:rsidR="00436EF9" w:rsidRDefault="00436EF9" w:rsidP="00436EF9">
      <w:pPr>
        <w:rPr>
          <w:sz w:val="24"/>
          <w:szCs w:val="24"/>
        </w:rPr>
      </w:pPr>
      <w:r>
        <w:rPr>
          <w:sz w:val="24"/>
          <w:szCs w:val="24"/>
        </w:rPr>
        <w:t>Compared to last year</w:t>
      </w:r>
      <w:r w:rsidR="00A62015">
        <w:rPr>
          <w:sz w:val="24"/>
          <w:szCs w:val="24"/>
        </w:rPr>
        <w:t>, mid-year</w:t>
      </w:r>
      <w:r>
        <w:rPr>
          <w:sz w:val="24"/>
          <w:szCs w:val="24"/>
        </w:rPr>
        <w:t>:</w:t>
      </w:r>
    </w:p>
    <w:p w14:paraId="532235D4" w14:textId="7DC8A4A1" w:rsidR="009612F3" w:rsidRDefault="009612F3" w:rsidP="00436EF9">
      <w:pPr>
        <w:rPr>
          <w:sz w:val="24"/>
          <w:szCs w:val="24"/>
        </w:rPr>
      </w:pPr>
      <w:r w:rsidRPr="00A95C55">
        <w:rPr>
          <w:sz w:val="24"/>
          <w:szCs w:val="24"/>
        </w:rPr>
        <w:t>At or Above expectation:</w:t>
      </w:r>
    </w:p>
    <w:tbl>
      <w:tblPr>
        <w:tblStyle w:val="TableGrid"/>
        <w:tblW w:w="0" w:type="auto"/>
        <w:tblInd w:w="-5" w:type="dxa"/>
        <w:tblLook w:val="04A0" w:firstRow="1" w:lastRow="0" w:firstColumn="1" w:lastColumn="0" w:noHBand="0" w:noVBand="1"/>
      </w:tblPr>
      <w:tblGrid>
        <w:gridCol w:w="2127"/>
        <w:gridCol w:w="2031"/>
        <w:gridCol w:w="2032"/>
        <w:gridCol w:w="2032"/>
      </w:tblGrid>
      <w:tr w:rsidR="003A7B0E" w14:paraId="7B1F5206" w14:textId="77777777" w:rsidTr="003A7B0E">
        <w:tc>
          <w:tcPr>
            <w:tcW w:w="2127" w:type="dxa"/>
          </w:tcPr>
          <w:p w14:paraId="2B426E44" w14:textId="38BDB6CC" w:rsidR="003A7B0E" w:rsidRDefault="003A7B0E" w:rsidP="003A7B0E">
            <w:pPr>
              <w:pStyle w:val="ListParagraph"/>
              <w:ind w:left="0"/>
              <w:rPr>
                <w:sz w:val="24"/>
                <w:szCs w:val="24"/>
              </w:rPr>
            </w:pPr>
          </w:p>
        </w:tc>
        <w:tc>
          <w:tcPr>
            <w:tcW w:w="2031" w:type="dxa"/>
          </w:tcPr>
          <w:p w14:paraId="0E68100D" w14:textId="39197277" w:rsidR="003A7B0E" w:rsidRDefault="003A7B0E" w:rsidP="003A7B0E">
            <w:pPr>
              <w:pStyle w:val="ListParagraph"/>
              <w:ind w:left="0"/>
              <w:rPr>
                <w:sz w:val="24"/>
                <w:szCs w:val="24"/>
              </w:rPr>
            </w:pPr>
            <w:r>
              <w:rPr>
                <w:sz w:val="24"/>
                <w:szCs w:val="24"/>
              </w:rPr>
              <w:t>Mid-year 2023</w:t>
            </w:r>
          </w:p>
        </w:tc>
        <w:tc>
          <w:tcPr>
            <w:tcW w:w="2032" w:type="dxa"/>
          </w:tcPr>
          <w:p w14:paraId="2E8D0138" w14:textId="2FB6AF19" w:rsidR="003A7B0E" w:rsidRDefault="003A7B0E" w:rsidP="003A7B0E">
            <w:pPr>
              <w:pStyle w:val="ListParagraph"/>
              <w:ind w:left="0"/>
              <w:rPr>
                <w:sz w:val="24"/>
                <w:szCs w:val="24"/>
              </w:rPr>
            </w:pPr>
            <w:r>
              <w:rPr>
                <w:sz w:val="24"/>
                <w:szCs w:val="24"/>
              </w:rPr>
              <w:t>End of Year 2023</w:t>
            </w:r>
          </w:p>
        </w:tc>
        <w:tc>
          <w:tcPr>
            <w:tcW w:w="2032" w:type="dxa"/>
          </w:tcPr>
          <w:p w14:paraId="72748500" w14:textId="0918A23F" w:rsidR="003A7B0E" w:rsidRDefault="003A7B0E" w:rsidP="003A7B0E">
            <w:pPr>
              <w:pStyle w:val="ListParagraph"/>
              <w:ind w:left="0"/>
              <w:rPr>
                <w:sz w:val="24"/>
                <w:szCs w:val="24"/>
              </w:rPr>
            </w:pPr>
            <w:r>
              <w:rPr>
                <w:sz w:val="24"/>
                <w:szCs w:val="24"/>
              </w:rPr>
              <w:t>Mid-year 2024</w:t>
            </w:r>
          </w:p>
        </w:tc>
      </w:tr>
      <w:tr w:rsidR="003A7B0E" w14:paraId="1644110D" w14:textId="77777777" w:rsidTr="003A7B0E">
        <w:tc>
          <w:tcPr>
            <w:tcW w:w="2127" w:type="dxa"/>
          </w:tcPr>
          <w:p w14:paraId="7B9AA823" w14:textId="2E7DD70F" w:rsidR="003A7B0E" w:rsidRDefault="003A7B0E" w:rsidP="003A7B0E">
            <w:pPr>
              <w:pStyle w:val="ListParagraph"/>
              <w:ind w:left="0"/>
              <w:rPr>
                <w:sz w:val="24"/>
                <w:szCs w:val="24"/>
              </w:rPr>
            </w:pPr>
            <w:r>
              <w:rPr>
                <w:sz w:val="24"/>
                <w:szCs w:val="24"/>
              </w:rPr>
              <w:t>Juniors</w:t>
            </w:r>
          </w:p>
        </w:tc>
        <w:tc>
          <w:tcPr>
            <w:tcW w:w="2031" w:type="dxa"/>
          </w:tcPr>
          <w:p w14:paraId="4B88BE43" w14:textId="6E07357E" w:rsidR="003A7B0E" w:rsidRDefault="003A7B0E" w:rsidP="003A7B0E">
            <w:pPr>
              <w:pStyle w:val="ListParagraph"/>
              <w:ind w:left="0"/>
              <w:jc w:val="center"/>
              <w:rPr>
                <w:sz w:val="24"/>
                <w:szCs w:val="24"/>
              </w:rPr>
            </w:pPr>
            <w:r>
              <w:rPr>
                <w:sz w:val="24"/>
                <w:szCs w:val="24"/>
              </w:rPr>
              <w:t>75%</w:t>
            </w:r>
          </w:p>
        </w:tc>
        <w:tc>
          <w:tcPr>
            <w:tcW w:w="2032" w:type="dxa"/>
          </w:tcPr>
          <w:p w14:paraId="77313F92" w14:textId="5576ACF5" w:rsidR="003A7B0E" w:rsidRDefault="003A7B0E" w:rsidP="003A7B0E">
            <w:pPr>
              <w:pStyle w:val="ListParagraph"/>
              <w:ind w:left="0"/>
              <w:jc w:val="center"/>
              <w:rPr>
                <w:sz w:val="24"/>
                <w:szCs w:val="24"/>
              </w:rPr>
            </w:pPr>
            <w:r>
              <w:rPr>
                <w:sz w:val="24"/>
                <w:szCs w:val="24"/>
              </w:rPr>
              <w:t>90%</w:t>
            </w:r>
          </w:p>
        </w:tc>
        <w:tc>
          <w:tcPr>
            <w:tcW w:w="2032" w:type="dxa"/>
          </w:tcPr>
          <w:p w14:paraId="3760C3CB" w14:textId="4A684F9B" w:rsidR="003A7B0E" w:rsidRDefault="00941127" w:rsidP="003A7B0E">
            <w:pPr>
              <w:pStyle w:val="ListParagraph"/>
              <w:ind w:left="0"/>
              <w:jc w:val="center"/>
              <w:rPr>
                <w:sz w:val="24"/>
                <w:szCs w:val="24"/>
              </w:rPr>
            </w:pPr>
            <w:r>
              <w:rPr>
                <w:sz w:val="24"/>
                <w:szCs w:val="24"/>
              </w:rPr>
              <w:t>86</w:t>
            </w:r>
            <w:r w:rsidR="003A7B0E">
              <w:rPr>
                <w:sz w:val="24"/>
                <w:szCs w:val="24"/>
              </w:rPr>
              <w:t>%</w:t>
            </w:r>
          </w:p>
        </w:tc>
      </w:tr>
      <w:tr w:rsidR="003A7B0E" w14:paraId="266E7056" w14:textId="77777777" w:rsidTr="003A7B0E">
        <w:trPr>
          <w:trHeight w:val="308"/>
        </w:trPr>
        <w:tc>
          <w:tcPr>
            <w:tcW w:w="2127" w:type="dxa"/>
          </w:tcPr>
          <w:p w14:paraId="4C4ECC14" w14:textId="47B17C99" w:rsidR="003A7B0E" w:rsidRDefault="003A7B0E" w:rsidP="003A7B0E">
            <w:pPr>
              <w:pStyle w:val="ListParagraph"/>
              <w:ind w:left="0"/>
              <w:rPr>
                <w:sz w:val="24"/>
                <w:szCs w:val="24"/>
              </w:rPr>
            </w:pPr>
            <w:r>
              <w:rPr>
                <w:sz w:val="24"/>
                <w:szCs w:val="24"/>
              </w:rPr>
              <w:t>Seniors</w:t>
            </w:r>
          </w:p>
        </w:tc>
        <w:tc>
          <w:tcPr>
            <w:tcW w:w="2031" w:type="dxa"/>
          </w:tcPr>
          <w:p w14:paraId="430B00B7" w14:textId="42C343AF" w:rsidR="003A7B0E" w:rsidRDefault="003A7B0E" w:rsidP="003A7B0E">
            <w:pPr>
              <w:pStyle w:val="ListParagraph"/>
              <w:ind w:left="0"/>
              <w:jc w:val="center"/>
              <w:rPr>
                <w:sz w:val="24"/>
                <w:szCs w:val="24"/>
              </w:rPr>
            </w:pPr>
            <w:r>
              <w:rPr>
                <w:sz w:val="24"/>
                <w:szCs w:val="24"/>
              </w:rPr>
              <w:t>58%</w:t>
            </w:r>
          </w:p>
        </w:tc>
        <w:tc>
          <w:tcPr>
            <w:tcW w:w="2032" w:type="dxa"/>
          </w:tcPr>
          <w:p w14:paraId="05F8097D" w14:textId="72813058" w:rsidR="003A7B0E" w:rsidRDefault="003A7B0E" w:rsidP="003A7B0E">
            <w:pPr>
              <w:pStyle w:val="ListParagraph"/>
              <w:ind w:left="0"/>
              <w:jc w:val="center"/>
              <w:rPr>
                <w:sz w:val="24"/>
                <w:szCs w:val="24"/>
              </w:rPr>
            </w:pPr>
            <w:r>
              <w:rPr>
                <w:sz w:val="24"/>
                <w:szCs w:val="24"/>
              </w:rPr>
              <w:t>65%</w:t>
            </w:r>
          </w:p>
        </w:tc>
        <w:tc>
          <w:tcPr>
            <w:tcW w:w="2032" w:type="dxa"/>
          </w:tcPr>
          <w:p w14:paraId="1790BB4E" w14:textId="3EA9752B" w:rsidR="003A7B0E" w:rsidRDefault="003A7B0E" w:rsidP="003A7B0E">
            <w:pPr>
              <w:pStyle w:val="ListParagraph"/>
              <w:ind w:left="0"/>
              <w:jc w:val="center"/>
              <w:rPr>
                <w:sz w:val="24"/>
                <w:szCs w:val="24"/>
              </w:rPr>
            </w:pPr>
            <w:r>
              <w:rPr>
                <w:sz w:val="24"/>
                <w:szCs w:val="24"/>
              </w:rPr>
              <w:t>7</w:t>
            </w:r>
            <w:r w:rsidR="008A4F6B">
              <w:rPr>
                <w:sz w:val="24"/>
                <w:szCs w:val="24"/>
              </w:rPr>
              <w:t>2</w:t>
            </w:r>
            <w:r>
              <w:rPr>
                <w:sz w:val="24"/>
                <w:szCs w:val="24"/>
              </w:rPr>
              <w:t>%</w:t>
            </w:r>
          </w:p>
        </w:tc>
      </w:tr>
      <w:tr w:rsidR="003A7B0E" w14:paraId="37BFA5ED" w14:textId="77777777" w:rsidTr="001F2649">
        <w:trPr>
          <w:trHeight w:val="75"/>
        </w:trPr>
        <w:tc>
          <w:tcPr>
            <w:tcW w:w="2127" w:type="dxa"/>
          </w:tcPr>
          <w:p w14:paraId="2B9BFC62" w14:textId="03AB87AD" w:rsidR="003A7B0E" w:rsidRDefault="003A7B0E" w:rsidP="003A7B0E">
            <w:pPr>
              <w:pStyle w:val="ListParagraph"/>
              <w:ind w:left="0"/>
              <w:rPr>
                <w:sz w:val="24"/>
                <w:szCs w:val="24"/>
              </w:rPr>
            </w:pPr>
            <w:r>
              <w:rPr>
                <w:sz w:val="24"/>
                <w:szCs w:val="24"/>
              </w:rPr>
              <w:t>All</w:t>
            </w:r>
          </w:p>
        </w:tc>
        <w:tc>
          <w:tcPr>
            <w:tcW w:w="2031" w:type="dxa"/>
          </w:tcPr>
          <w:p w14:paraId="1A2E064F" w14:textId="14C2B0D4" w:rsidR="003A7B0E" w:rsidRDefault="003A7B0E" w:rsidP="003A7B0E">
            <w:pPr>
              <w:pStyle w:val="ListParagraph"/>
              <w:ind w:left="0"/>
              <w:jc w:val="center"/>
              <w:rPr>
                <w:sz w:val="24"/>
                <w:szCs w:val="24"/>
              </w:rPr>
            </w:pPr>
            <w:r>
              <w:rPr>
                <w:sz w:val="24"/>
                <w:szCs w:val="24"/>
              </w:rPr>
              <w:t>65%</w:t>
            </w:r>
          </w:p>
        </w:tc>
        <w:tc>
          <w:tcPr>
            <w:tcW w:w="2032" w:type="dxa"/>
          </w:tcPr>
          <w:p w14:paraId="72B4BBD8" w14:textId="1563AF42" w:rsidR="003A7B0E" w:rsidRDefault="003A7B0E" w:rsidP="003A7B0E">
            <w:pPr>
              <w:pStyle w:val="ListParagraph"/>
              <w:ind w:left="0"/>
              <w:jc w:val="center"/>
              <w:rPr>
                <w:sz w:val="24"/>
                <w:szCs w:val="24"/>
              </w:rPr>
            </w:pPr>
            <w:r>
              <w:rPr>
                <w:sz w:val="24"/>
                <w:szCs w:val="24"/>
              </w:rPr>
              <w:t>78%</w:t>
            </w:r>
          </w:p>
        </w:tc>
        <w:tc>
          <w:tcPr>
            <w:tcW w:w="2032" w:type="dxa"/>
          </w:tcPr>
          <w:p w14:paraId="1A9741AF" w14:textId="11075A92" w:rsidR="003A7B0E" w:rsidRDefault="003A7B0E" w:rsidP="003A7B0E">
            <w:pPr>
              <w:pStyle w:val="ListParagraph"/>
              <w:ind w:left="0"/>
              <w:jc w:val="center"/>
              <w:rPr>
                <w:sz w:val="24"/>
                <w:szCs w:val="24"/>
              </w:rPr>
            </w:pPr>
            <w:r>
              <w:rPr>
                <w:sz w:val="24"/>
                <w:szCs w:val="24"/>
              </w:rPr>
              <w:t>7</w:t>
            </w:r>
            <w:r w:rsidR="00941127">
              <w:rPr>
                <w:sz w:val="24"/>
                <w:szCs w:val="24"/>
              </w:rPr>
              <w:t>9</w:t>
            </w:r>
            <w:r>
              <w:rPr>
                <w:sz w:val="24"/>
                <w:szCs w:val="24"/>
              </w:rPr>
              <w:t>%</w:t>
            </w:r>
          </w:p>
        </w:tc>
      </w:tr>
    </w:tbl>
    <w:p w14:paraId="7348E57D" w14:textId="77777777" w:rsidR="003A7B0E" w:rsidRDefault="003A7B0E" w:rsidP="003A7B0E">
      <w:pPr>
        <w:pStyle w:val="ListParagraph"/>
        <w:ind w:left="1440"/>
        <w:rPr>
          <w:sz w:val="24"/>
          <w:szCs w:val="24"/>
        </w:rPr>
      </w:pPr>
    </w:p>
    <w:p w14:paraId="462C2EF4" w14:textId="6E1A2218" w:rsidR="003A7B0E" w:rsidRDefault="003A7B0E" w:rsidP="003A7B0E">
      <w:pPr>
        <w:jc w:val="both"/>
        <w:rPr>
          <w:sz w:val="24"/>
          <w:szCs w:val="24"/>
        </w:rPr>
      </w:pPr>
      <w:r>
        <w:rPr>
          <w:sz w:val="24"/>
          <w:szCs w:val="24"/>
        </w:rPr>
        <w:t>Juniors have</w:t>
      </w:r>
      <w:r w:rsidR="00847763">
        <w:rPr>
          <w:sz w:val="24"/>
          <w:szCs w:val="24"/>
        </w:rPr>
        <w:t xml:space="preserve"> shown an </w:t>
      </w:r>
      <w:r w:rsidR="00491859">
        <w:rPr>
          <w:sz w:val="24"/>
          <w:szCs w:val="24"/>
        </w:rPr>
        <w:t>improve</w:t>
      </w:r>
      <w:r w:rsidR="00847763">
        <w:rPr>
          <w:sz w:val="24"/>
          <w:szCs w:val="24"/>
        </w:rPr>
        <w:t>ment</w:t>
      </w:r>
      <w:r w:rsidR="00491859">
        <w:rPr>
          <w:sz w:val="24"/>
          <w:szCs w:val="24"/>
        </w:rPr>
        <w:t xml:space="preserve"> </w:t>
      </w:r>
      <w:r>
        <w:rPr>
          <w:sz w:val="24"/>
          <w:szCs w:val="24"/>
        </w:rPr>
        <w:t xml:space="preserve">from mid-year last year from 75% to </w:t>
      </w:r>
      <w:r w:rsidR="00491859">
        <w:rPr>
          <w:sz w:val="24"/>
          <w:szCs w:val="24"/>
        </w:rPr>
        <w:t>86</w:t>
      </w:r>
      <w:r>
        <w:rPr>
          <w:sz w:val="24"/>
          <w:szCs w:val="24"/>
        </w:rPr>
        <w:t>%</w:t>
      </w:r>
    </w:p>
    <w:p w14:paraId="3AFEF95A" w14:textId="6276DBDA" w:rsidR="003A7B0E" w:rsidRDefault="003A7B0E" w:rsidP="003A7B0E">
      <w:pPr>
        <w:jc w:val="both"/>
        <w:rPr>
          <w:sz w:val="24"/>
          <w:szCs w:val="24"/>
        </w:rPr>
      </w:pPr>
      <w:r>
        <w:rPr>
          <w:sz w:val="24"/>
          <w:szCs w:val="24"/>
        </w:rPr>
        <w:t xml:space="preserve">Seniors have </w:t>
      </w:r>
      <w:r w:rsidR="008929A5">
        <w:rPr>
          <w:sz w:val="24"/>
          <w:szCs w:val="24"/>
        </w:rPr>
        <w:t xml:space="preserve">improved </w:t>
      </w:r>
      <w:r>
        <w:rPr>
          <w:sz w:val="24"/>
          <w:szCs w:val="24"/>
        </w:rPr>
        <w:t xml:space="preserve">from 58% </w:t>
      </w:r>
      <w:r w:rsidR="008929A5">
        <w:rPr>
          <w:sz w:val="24"/>
          <w:szCs w:val="24"/>
        </w:rPr>
        <w:t xml:space="preserve">at mid-year 2023 </w:t>
      </w:r>
      <w:r>
        <w:rPr>
          <w:sz w:val="24"/>
          <w:szCs w:val="24"/>
        </w:rPr>
        <w:t>to 7</w:t>
      </w:r>
      <w:r w:rsidR="00491859">
        <w:rPr>
          <w:sz w:val="24"/>
          <w:szCs w:val="24"/>
        </w:rPr>
        <w:t>2</w:t>
      </w:r>
      <w:r>
        <w:rPr>
          <w:sz w:val="24"/>
          <w:szCs w:val="24"/>
        </w:rPr>
        <w:t>%</w:t>
      </w:r>
    </w:p>
    <w:p w14:paraId="34912CAF" w14:textId="33952991" w:rsidR="003A7B0E" w:rsidRDefault="003A7B0E" w:rsidP="003A7B0E">
      <w:pPr>
        <w:jc w:val="both"/>
        <w:rPr>
          <w:sz w:val="24"/>
          <w:szCs w:val="24"/>
        </w:rPr>
      </w:pPr>
      <w:r>
        <w:rPr>
          <w:sz w:val="24"/>
          <w:szCs w:val="24"/>
        </w:rPr>
        <w:t xml:space="preserve">Overall there has been a </w:t>
      </w:r>
      <w:r w:rsidR="00491859">
        <w:rPr>
          <w:sz w:val="24"/>
          <w:szCs w:val="24"/>
        </w:rPr>
        <w:t>14</w:t>
      </w:r>
      <w:r>
        <w:rPr>
          <w:sz w:val="24"/>
          <w:szCs w:val="24"/>
        </w:rPr>
        <w:t>% improvement in writing levels</w:t>
      </w:r>
      <w:r w:rsidR="00491859">
        <w:rPr>
          <w:sz w:val="24"/>
          <w:szCs w:val="24"/>
        </w:rPr>
        <w:t xml:space="preserve"> from mid-year 2023</w:t>
      </w:r>
      <w:proofErr w:type="gramStart"/>
      <w:r w:rsidR="008929A5">
        <w:rPr>
          <w:sz w:val="24"/>
          <w:szCs w:val="24"/>
        </w:rPr>
        <w:t xml:space="preserve">, </w:t>
      </w:r>
      <w:r>
        <w:rPr>
          <w:sz w:val="24"/>
          <w:szCs w:val="24"/>
        </w:rPr>
        <w:t>.</w:t>
      </w:r>
      <w:proofErr w:type="gramEnd"/>
    </w:p>
    <w:p w14:paraId="2CC0E78D" w14:textId="2DB57CE5" w:rsidR="002E2D1E" w:rsidRPr="003A7B0E" w:rsidRDefault="002E2D1E" w:rsidP="003A7B0E">
      <w:pPr>
        <w:jc w:val="both"/>
        <w:rPr>
          <w:sz w:val="24"/>
          <w:szCs w:val="24"/>
        </w:rPr>
      </w:pPr>
      <w:r>
        <w:rPr>
          <w:sz w:val="24"/>
          <w:szCs w:val="24"/>
        </w:rPr>
        <w:t>We are aware of the group of Year 3 students who are needing additional support with writing.</w:t>
      </w:r>
    </w:p>
    <w:p w14:paraId="49A1CDF4" w14:textId="58068C05" w:rsidR="00145207" w:rsidRDefault="00145207" w:rsidP="00145207">
      <w:pPr>
        <w:rPr>
          <w:b/>
          <w:sz w:val="24"/>
          <w:szCs w:val="24"/>
        </w:rPr>
      </w:pPr>
      <w:r>
        <w:rPr>
          <w:b/>
          <w:sz w:val="24"/>
          <w:szCs w:val="24"/>
        </w:rPr>
        <w:t>Interventions:</w:t>
      </w:r>
    </w:p>
    <w:p w14:paraId="61C6305F" w14:textId="1BA23E3A" w:rsidR="003D3E9C" w:rsidRDefault="00145207" w:rsidP="00145207">
      <w:pPr>
        <w:rPr>
          <w:sz w:val="24"/>
          <w:szCs w:val="24"/>
        </w:rPr>
      </w:pPr>
      <w:r>
        <w:rPr>
          <w:sz w:val="24"/>
          <w:szCs w:val="24"/>
        </w:rPr>
        <w:t>Th</w:t>
      </w:r>
      <w:r w:rsidR="003A7B0E">
        <w:rPr>
          <w:sz w:val="24"/>
          <w:szCs w:val="24"/>
        </w:rPr>
        <w:t>is year our main focus has been on implementing the Writers’ Toolbox. We have engaged in professional development and purchased resources to support the programme.</w:t>
      </w:r>
    </w:p>
    <w:p w14:paraId="5E2F28C4" w14:textId="7ABCC52F" w:rsidR="003A7B0E" w:rsidRDefault="003A7B0E" w:rsidP="00145207">
      <w:pPr>
        <w:rPr>
          <w:sz w:val="24"/>
          <w:szCs w:val="24"/>
        </w:rPr>
      </w:pPr>
      <w:r>
        <w:rPr>
          <w:sz w:val="24"/>
          <w:szCs w:val="24"/>
        </w:rPr>
        <w:t>These resources have included:</w:t>
      </w:r>
    </w:p>
    <w:p w14:paraId="20E2CA64" w14:textId="17F36479" w:rsidR="003A7B0E" w:rsidRDefault="0016016D" w:rsidP="0016016D">
      <w:pPr>
        <w:pStyle w:val="ListParagraph"/>
        <w:numPr>
          <w:ilvl w:val="0"/>
          <w:numId w:val="15"/>
        </w:numPr>
        <w:rPr>
          <w:sz w:val="24"/>
          <w:szCs w:val="24"/>
        </w:rPr>
      </w:pPr>
      <w:r>
        <w:rPr>
          <w:sz w:val="24"/>
          <w:szCs w:val="24"/>
        </w:rPr>
        <w:t>Professional development – registration / travel / accommodation</w:t>
      </w:r>
    </w:p>
    <w:p w14:paraId="1C537E98" w14:textId="74D02D30" w:rsidR="0016016D" w:rsidRDefault="0016016D" w:rsidP="0016016D">
      <w:pPr>
        <w:pStyle w:val="ListParagraph"/>
        <w:numPr>
          <w:ilvl w:val="0"/>
          <w:numId w:val="15"/>
        </w:numPr>
        <w:rPr>
          <w:sz w:val="24"/>
          <w:szCs w:val="24"/>
        </w:rPr>
      </w:pPr>
      <w:r>
        <w:rPr>
          <w:sz w:val="24"/>
          <w:szCs w:val="24"/>
        </w:rPr>
        <w:t>Material resources to be used in class</w:t>
      </w:r>
    </w:p>
    <w:p w14:paraId="6C6207D7" w14:textId="6A6A31F2" w:rsidR="0016016D" w:rsidRDefault="0016016D" w:rsidP="0016016D">
      <w:pPr>
        <w:pStyle w:val="ListParagraph"/>
        <w:numPr>
          <w:ilvl w:val="0"/>
          <w:numId w:val="15"/>
        </w:numPr>
        <w:rPr>
          <w:sz w:val="24"/>
          <w:szCs w:val="24"/>
        </w:rPr>
      </w:pPr>
      <w:r>
        <w:rPr>
          <w:sz w:val="24"/>
          <w:szCs w:val="24"/>
        </w:rPr>
        <w:t>Whiteboards – to be used to display magnetic resources (funded by a successful grant application)</w:t>
      </w:r>
    </w:p>
    <w:p w14:paraId="27E72A71" w14:textId="1E80CB74" w:rsidR="0016016D" w:rsidRDefault="0016016D" w:rsidP="0016016D">
      <w:pPr>
        <w:pStyle w:val="ListParagraph"/>
        <w:numPr>
          <w:ilvl w:val="0"/>
          <w:numId w:val="15"/>
        </w:numPr>
        <w:rPr>
          <w:sz w:val="24"/>
          <w:szCs w:val="24"/>
        </w:rPr>
      </w:pPr>
      <w:r>
        <w:rPr>
          <w:sz w:val="24"/>
          <w:szCs w:val="24"/>
        </w:rPr>
        <w:t>Registration for the product – each teacher / class needs to be registered which comes at a cost of initial join up + annual licences.</w:t>
      </w:r>
    </w:p>
    <w:p w14:paraId="3D7EF57F" w14:textId="15C49612" w:rsidR="00847763" w:rsidRPr="00847763" w:rsidRDefault="00847763" w:rsidP="00847763">
      <w:pPr>
        <w:ind w:left="360"/>
        <w:rPr>
          <w:sz w:val="24"/>
          <w:szCs w:val="24"/>
        </w:rPr>
      </w:pPr>
      <w:r>
        <w:rPr>
          <w:sz w:val="24"/>
          <w:szCs w:val="24"/>
        </w:rPr>
        <w:lastRenderedPageBreak/>
        <w:t>Initial observations from teachers are that there is a greatly increased level of engagement in writing. This was supported by parent comments from the recent three</w:t>
      </w:r>
      <w:r w:rsidR="00A65999">
        <w:rPr>
          <w:sz w:val="24"/>
          <w:szCs w:val="24"/>
        </w:rPr>
        <w:t>-</w:t>
      </w:r>
      <w:r>
        <w:rPr>
          <w:sz w:val="24"/>
          <w:szCs w:val="24"/>
        </w:rPr>
        <w:t xml:space="preserve"> way interviews.</w:t>
      </w:r>
    </w:p>
    <w:p w14:paraId="399FA142" w14:textId="77777777" w:rsidR="0016016D" w:rsidRDefault="0016016D" w:rsidP="00145207">
      <w:pPr>
        <w:rPr>
          <w:sz w:val="24"/>
          <w:szCs w:val="24"/>
        </w:rPr>
      </w:pPr>
      <w:r>
        <w:rPr>
          <w:sz w:val="24"/>
          <w:szCs w:val="24"/>
        </w:rPr>
        <w:t xml:space="preserve">Junior classes have continued to implement the Structured Literacy approach in their classes </w:t>
      </w:r>
    </w:p>
    <w:p w14:paraId="7D178D4F" w14:textId="00D36ECB" w:rsidR="0016016D" w:rsidRDefault="0016016D" w:rsidP="00145207">
      <w:pPr>
        <w:rPr>
          <w:sz w:val="24"/>
          <w:szCs w:val="24"/>
        </w:rPr>
      </w:pPr>
      <w:r>
        <w:rPr>
          <w:sz w:val="24"/>
          <w:szCs w:val="24"/>
        </w:rPr>
        <w:t xml:space="preserve">IDEAL is also being used to support the surface features of writing – </w:t>
      </w:r>
      <w:proofErr w:type="gramStart"/>
      <w:r>
        <w:rPr>
          <w:sz w:val="24"/>
          <w:szCs w:val="24"/>
        </w:rPr>
        <w:t>i.e.</w:t>
      </w:r>
      <w:proofErr w:type="gramEnd"/>
      <w:r>
        <w:rPr>
          <w:sz w:val="24"/>
          <w:szCs w:val="24"/>
        </w:rPr>
        <w:t xml:space="preserve"> spelling and punctuation. </w:t>
      </w:r>
    </w:p>
    <w:p w14:paraId="08FFDD7D" w14:textId="77777777" w:rsidR="0016016D" w:rsidRDefault="0016016D" w:rsidP="00145207">
      <w:pPr>
        <w:rPr>
          <w:sz w:val="24"/>
          <w:szCs w:val="24"/>
        </w:rPr>
      </w:pPr>
    </w:p>
    <w:p w14:paraId="5F66F65C" w14:textId="3DF17791" w:rsidR="00145207" w:rsidRDefault="0016016D" w:rsidP="00145207">
      <w:pPr>
        <w:rPr>
          <w:sz w:val="24"/>
          <w:szCs w:val="24"/>
        </w:rPr>
      </w:pPr>
      <w:r>
        <w:rPr>
          <w:sz w:val="24"/>
          <w:szCs w:val="24"/>
        </w:rPr>
        <w:t>Additional</w:t>
      </w:r>
      <w:r w:rsidR="003D3E9C">
        <w:rPr>
          <w:sz w:val="24"/>
          <w:szCs w:val="24"/>
        </w:rPr>
        <w:t xml:space="preserve"> strategies used</w:t>
      </w:r>
      <w:r w:rsidR="00145207">
        <w:rPr>
          <w:sz w:val="24"/>
          <w:szCs w:val="24"/>
        </w:rPr>
        <w:t xml:space="preserve"> include:</w:t>
      </w:r>
    </w:p>
    <w:p w14:paraId="20375285" w14:textId="6E487147" w:rsidR="003D3E9C" w:rsidRDefault="003D3E9C" w:rsidP="00145207">
      <w:pPr>
        <w:pStyle w:val="ListParagraph"/>
        <w:numPr>
          <w:ilvl w:val="0"/>
          <w:numId w:val="4"/>
        </w:numPr>
        <w:spacing w:after="120"/>
        <w:rPr>
          <w:sz w:val="24"/>
          <w:szCs w:val="24"/>
        </w:rPr>
      </w:pPr>
      <w:r>
        <w:rPr>
          <w:sz w:val="24"/>
          <w:szCs w:val="24"/>
        </w:rPr>
        <w:t>Ensuring assessment consistency across the school by all using the E-</w:t>
      </w:r>
      <w:proofErr w:type="spellStart"/>
      <w:r>
        <w:rPr>
          <w:sz w:val="24"/>
          <w:szCs w:val="24"/>
        </w:rPr>
        <w:t>asttle</w:t>
      </w:r>
      <w:proofErr w:type="spellEnd"/>
      <w:r>
        <w:rPr>
          <w:sz w:val="24"/>
          <w:szCs w:val="24"/>
        </w:rPr>
        <w:t xml:space="preserve"> assessment tool.</w:t>
      </w:r>
    </w:p>
    <w:p w14:paraId="6590E294" w14:textId="56040826" w:rsidR="003D3E9C" w:rsidRDefault="003D3E9C" w:rsidP="00145207">
      <w:pPr>
        <w:pStyle w:val="ListParagraph"/>
        <w:numPr>
          <w:ilvl w:val="0"/>
          <w:numId w:val="4"/>
        </w:numPr>
        <w:spacing w:after="120"/>
        <w:rPr>
          <w:sz w:val="24"/>
          <w:szCs w:val="24"/>
        </w:rPr>
      </w:pPr>
      <w:r>
        <w:rPr>
          <w:sz w:val="24"/>
          <w:szCs w:val="24"/>
        </w:rPr>
        <w:t xml:space="preserve">Identifying students </w:t>
      </w:r>
      <w:r w:rsidR="00A65999">
        <w:rPr>
          <w:sz w:val="24"/>
          <w:szCs w:val="24"/>
        </w:rPr>
        <w:t>in</w:t>
      </w:r>
      <w:r>
        <w:rPr>
          <w:sz w:val="24"/>
          <w:szCs w:val="24"/>
        </w:rPr>
        <w:t xml:space="preserve"> need </w:t>
      </w:r>
      <w:r w:rsidR="00A65999">
        <w:rPr>
          <w:sz w:val="24"/>
          <w:szCs w:val="24"/>
        </w:rPr>
        <w:t>of</w:t>
      </w:r>
      <w:r>
        <w:rPr>
          <w:sz w:val="24"/>
          <w:szCs w:val="24"/>
        </w:rPr>
        <w:t xml:space="preserve"> support and developing a goal to improve in their writing</w:t>
      </w:r>
      <w:r w:rsidR="00436EF9">
        <w:rPr>
          <w:sz w:val="24"/>
          <w:szCs w:val="24"/>
        </w:rPr>
        <w:t xml:space="preserve"> </w:t>
      </w:r>
    </w:p>
    <w:p w14:paraId="3B31DA35" w14:textId="42FD9650" w:rsidR="003D3E9C" w:rsidRDefault="003D3E9C" w:rsidP="00145207">
      <w:pPr>
        <w:pStyle w:val="ListParagraph"/>
        <w:numPr>
          <w:ilvl w:val="0"/>
          <w:numId w:val="4"/>
        </w:numPr>
        <w:spacing w:after="120"/>
        <w:rPr>
          <w:sz w:val="24"/>
          <w:szCs w:val="24"/>
        </w:rPr>
      </w:pPr>
      <w:r>
        <w:rPr>
          <w:sz w:val="24"/>
          <w:szCs w:val="24"/>
        </w:rPr>
        <w:t>Daily writing to develop writing mileage</w:t>
      </w:r>
      <w:r w:rsidR="0016016D">
        <w:rPr>
          <w:sz w:val="24"/>
          <w:szCs w:val="24"/>
        </w:rPr>
        <w:t xml:space="preserve"> – ensuring the one hour a day is dedicated to writing</w:t>
      </w:r>
      <w:r>
        <w:rPr>
          <w:sz w:val="24"/>
          <w:szCs w:val="24"/>
        </w:rPr>
        <w:t>.</w:t>
      </w:r>
    </w:p>
    <w:p w14:paraId="0C0616C5" w14:textId="5CC41771" w:rsidR="00145207" w:rsidRDefault="00145207" w:rsidP="00145207">
      <w:pPr>
        <w:pStyle w:val="ListParagraph"/>
        <w:numPr>
          <w:ilvl w:val="0"/>
          <w:numId w:val="4"/>
        </w:numPr>
        <w:spacing w:after="120"/>
        <w:rPr>
          <w:sz w:val="24"/>
          <w:szCs w:val="24"/>
        </w:rPr>
      </w:pPr>
      <w:r>
        <w:rPr>
          <w:sz w:val="24"/>
          <w:szCs w:val="24"/>
        </w:rPr>
        <w:t>Children knowing exactly what it is that they need to improve on in their writing</w:t>
      </w:r>
      <w:r w:rsidR="008B6C61">
        <w:rPr>
          <w:sz w:val="24"/>
          <w:szCs w:val="24"/>
        </w:rPr>
        <w:t xml:space="preserve"> – to have their own individual writing goals.</w:t>
      </w:r>
    </w:p>
    <w:p w14:paraId="37DF5C35" w14:textId="1D9FFF8C" w:rsidR="00A95C55" w:rsidRDefault="00A95C55" w:rsidP="00145207">
      <w:pPr>
        <w:pStyle w:val="ListParagraph"/>
        <w:numPr>
          <w:ilvl w:val="0"/>
          <w:numId w:val="4"/>
        </w:numPr>
        <w:spacing w:after="120"/>
        <w:rPr>
          <w:sz w:val="24"/>
          <w:szCs w:val="24"/>
        </w:rPr>
      </w:pPr>
      <w:r>
        <w:rPr>
          <w:sz w:val="24"/>
          <w:szCs w:val="24"/>
        </w:rPr>
        <w:t xml:space="preserve">Identifying authentic purposes for writing – </w:t>
      </w:r>
      <w:proofErr w:type="spellStart"/>
      <w:r>
        <w:rPr>
          <w:sz w:val="24"/>
          <w:szCs w:val="24"/>
        </w:rPr>
        <w:t>e.g</w:t>
      </w:r>
      <w:proofErr w:type="spellEnd"/>
      <w:r>
        <w:rPr>
          <w:sz w:val="24"/>
          <w:szCs w:val="24"/>
        </w:rPr>
        <w:t xml:space="preserve"> speeches, writing competitions, Grandparents’ Day.</w:t>
      </w:r>
    </w:p>
    <w:p w14:paraId="60A433E5" w14:textId="3FF4EB36" w:rsidR="00145207" w:rsidRDefault="00145207" w:rsidP="00145207">
      <w:pPr>
        <w:pStyle w:val="ListParagraph"/>
        <w:numPr>
          <w:ilvl w:val="0"/>
          <w:numId w:val="4"/>
        </w:numPr>
        <w:spacing w:after="120"/>
        <w:rPr>
          <w:sz w:val="24"/>
          <w:szCs w:val="24"/>
        </w:rPr>
      </w:pPr>
      <w:r>
        <w:rPr>
          <w:sz w:val="24"/>
          <w:szCs w:val="24"/>
        </w:rPr>
        <w:t xml:space="preserve">Teachers </w:t>
      </w:r>
      <w:r w:rsidR="003D3E9C">
        <w:rPr>
          <w:sz w:val="24"/>
          <w:szCs w:val="24"/>
        </w:rPr>
        <w:t>planning whole class writing plans to develop specific genre writing.</w:t>
      </w:r>
    </w:p>
    <w:p w14:paraId="240E841B" w14:textId="2FEB5E80" w:rsidR="00145207" w:rsidRDefault="00145207" w:rsidP="004977FE">
      <w:pPr>
        <w:pStyle w:val="ListParagraph"/>
        <w:numPr>
          <w:ilvl w:val="0"/>
          <w:numId w:val="4"/>
        </w:numPr>
        <w:spacing w:after="120"/>
        <w:rPr>
          <w:sz w:val="24"/>
          <w:szCs w:val="24"/>
        </w:rPr>
      </w:pPr>
      <w:r w:rsidRPr="004977FE">
        <w:rPr>
          <w:sz w:val="24"/>
          <w:szCs w:val="24"/>
        </w:rPr>
        <w:t>Children recording and discussing and reflecting upon the</w:t>
      </w:r>
      <w:r w:rsidR="006C7B76" w:rsidRPr="004977FE">
        <w:rPr>
          <w:sz w:val="24"/>
          <w:szCs w:val="24"/>
        </w:rPr>
        <w:t>ir</w:t>
      </w:r>
      <w:r w:rsidRPr="004977FE">
        <w:rPr>
          <w:sz w:val="24"/>
          <w:szCs w:val="24"/>
        </w:rPr>
        <w:t xml:space="preserve"> goals with their peers, teacher, and parents/whanau as part of 3-way interview process.</w:t>
      </w:r>
    </w:p>
    <w:p w14:paraId="37777E4C" w14:textId="2EC85C66" w:rsidR="0074796B" w:rsidRPr="003C7F2C" w:rsidRDefault="0074796B" w:rsidP="003C7F2C">
      <w:pPr>
        <w:pStyle w:val="ListParagraph"/>
        <w:numPr>
          <w:ilvl w:val="0"/>
          <w:numId w:val="4"/>
        </w:numPr>
        <w:spacing w:after="120"/>
        <w:rPr>
          <w:sz w:val="24"/>
          <w:szCs w:val="24"/>
        </w:rPr>
      </w:pPr>
      <w:r w:rsidRPr="003C7F2C">
        <w:rPr>
          <w:sz w:val="24"/>
          <w:szCs w:val="24"/>
        </w:rPr>
        <w:t>Moderation between teachers to ensure that there is consistenc</w:t>
      </w:r>
      <w:r w:rsidR="004977FE" w:rsidRPr="003C7F2C">
        <w:rPr>
          <w:sz w:val="24"/>
          <w:szCs w:val="24"/>
        </w:rPr>
        <w:t>y</w:t>
      </w:r>
      <w:r w:rsidRPr="003C7F2C">
        <w:rPr>
          <w:sz w:val="24"/>
          <w:szCs w:val="24"/>
        </w:rPr>
        <w:t xml:space="preserve"> of assessment</w:t>
      </w:r>
    </w:p>
    <w:p w14:paraId="772EF15F" w14:textId="77777777" w:rsidR="005F6133" w:rsidRDefault="005F6133" w:rsidP="00145207">
      <w:pPr>
        <w:outlineLvl w:val="0"/>
        <w:rPr>
          <w:b/>
          <w:sz w:val="24"/>
          <w:szCs w:val="24"/>
          <w:u w:val="single"/>
        </w:rPr>
      </w:pPr>
    </w:p>
    <w:p w14:paraId="3D6E7B82" w14:textId="5EEEB8A1" w:rsidR="00145207" w:rsidRDefault="00145207" w:rsidP="00145207">
      <w:pPr>
        <w:outlineLvl w:val="0"/>
        <w:rPr>
          <w:b/>
          <w:sz w:val="24"/>
          <w:szCs w:val="24"/>
          <w:u w:val="single"/>
        </w:rPr>
      </w:pPr>
      <w:r>
        <w:rPr>
          <w:b/>
          <w:sz w:val="24"/>
          <w:szCs w:val="24"/>
          <w:u w:val="single"/>
        </w:rPr>
        <w:t>Recommendations:</w:t>
      </w:r>
    </w:p>
    <w:p w14:paraId="5130F1EB" w14:textId="50D0D706" w:rsidR="00145207" w:rsidRDefault="00145207" w:rsidP="00145207">
      <w:pPr>
        <w:pStyle w:val="ListParagraph"/>
        <w:numPr>
          <w:ilvl w:val="0"/>
          <w:numId w:val="8"/>
        </w:numPr>
        <w:spacing w:after="120"/>
        <w:rPr>
          <w:sz w:val="24"/>
          <w:szCs w:val="24"/>
        </w:rPr>
      </w:pPr>
      <w:r w:rsidRPr="00AA6305">
        <w:rPr>
          <w:sz w:val="24"/>
          <w:szCs w:val="24"/>
        </w:rPr>
        <w:t xml:space="preserve">To become confident and independent in the use of the </w:t>
      </w:r>
      <w:r w:rsidR="006C7B76" w:rsidRPr="00AA6305">
        <w:rPr>
          <w:sz w:val="24"/>
          <w:szCs w:val="24"/>
        </w:rPr>
        <w:t xml:space="preserve">Literacy Progressions Framework within </w:t>
      </w:r>
      <w:r w:rsidRPr="00AA6305">
        <w:rPr>
          <w:sz w:val="24"/>
          <w:szCs w:val="24"/>
        </w:rPr>
        <w:t>the school.</w:t>
      </w:r>
    </w:p>
    <w:p w14:paraId="5E89EB50" w14:textId="447156CB" w:rsidR="0016016D" w:rsidRDefault="0016016D" w:rsidP="00145207">
      <w:pPr>
        <w:pStyle w:val="ListParagraph"/>
        <w:numPr>
          <w:ilvl w:val="0"/>
          <w:numId w:val="8"/>
        </w:numPr>
        <w:spacing w:after="120"/>
        <w:rPr>
          <w:sz w:val="24"/>
          <w:szCs w:val="24"/>
        </w:rPr>
      </w:pPr>
      <w:r>
        <w:rPr>
          <w:sz w:val="24"/>
          <w:szCs w:val="24"/>
        </w:rPr>
        <w:t xml:space="preserve">To continue to find relevant and authentic purposes for writing </w:t>
      </w:r>
      <w:proofErr w:type="gramStart"/>
      <w:r>
        <w:rPr>
          <w:sz w:val="24"/>
          <w:szCs w:val="24"/>
        </w:rPr>
        <w:t>i.e.</w:t>
      </w:r>
      <w:proofErr w:type="gramEnd"/>
      <w:r>
        <w:rPr>
          <w:sz w:val="24"/>
          <w:szCs w:val="24"/>
        </w:rPr>
        <w:t xml:space="preserve"> Annual writing competition</w:t>
      </w:r>
    </w:p>
    <w:p w14:paraId="3097B553" w14:textId="0203A489" w:rsidR="00AA6305" w:rsidRPr="0016016D" w:rsidRDefault="00AA6305" w:rsidP="0016016D">
      <w:pPr>
        <w:pStyle w:val="ListParagraph"/>
        <w:numPr>
          <w:ilvl w:val="0"/>
          <w:numId w:val="8"/>
        </w:numPr>
        <w:spacing w:after="120"/>
        <w:rPr>
          <w:sz w:val="24"/>
          <w:szCs w:val="24"/>
        </w:rPr>
      </w:pPr>
      <w:r w:rsidRPr="0016016D">
        <w:rPr>
          <w:sz w:val="24"/>
          <w:szCs w:val="24"/>
        </w:rPr>
        <w:t xml:space="preserve">To </w:t>
      </w:r>
      <w:r w:rsidR="0023697D" w:rsidRPr="0016016D">
        <w:rPr>
          <w:sz w:val="24"/>
          <w:szCs w:val="24"/>
        </w:rPr>
        <w:t>continue to</w:t>
      </w:r>
      <w:r w:rsidR="00B2341A" w:rsidRPr="0016016D">
        <w:rPr>
          <w:sz w:val="24"/>
          <w:szCs w:val="24"/>
        </w:rPr>
        <w:t xml:space="preserve"> </w:t>
      </w:r>
      <w:r w:rsidRPr="0016016D">
        <w:rPr>
          <w:sz w:val="24"/>
          <w:szCs w:val="24"/>
        </w:rPr>
        <w:t>m</w:t>
      </w:r>
      <w:r w:rsidR="00460A27" w:rsidRPr="0016016D">
        <w:rPr>
          <w:sz w:val="24"/>
          <w:szCs w:val="24"/>
        </w:rPr>
        <w:t>oderat</w:t>
      </w:r>
      <w:r w:rsidRPr="0016016D">
        <w:rPr>
          <w:sz w:val="24"/>
          <w:szCs w:val="24"/>
        </w:rPr>
        <w:t xml:space="preserve">e writing </w:t>
      </w:r>
      <w:r w:rsidR="00460A27" w:rsidRPr="0016016D">
        <w:rPr>
          <w:sz w:val="24"/>
          <w:szCs w:val="24"/>
        </w:rPr>
        <w:t xml:space="preserve">between teachers </w:t>
      </w:r>
      <w:r w:rsidR="0023697D" w:rsidRPr="0016016D">
        <w:rPr>
          <w:sz w:val="24"/>
          <w:szCs w:val="24"/>
        </w:rPr>
        <w:t>– this always proves to be a very useful exercise and over time,</w:t>
      </w:r>
      <w:r w:rsidR="0016016D">
        <w:rPr>
          <w:sz w:val="24"/>
          <w:szCs w:val="24"/>
        </w:rPr>
        <w:t xml:space="preserve"> to extend this throughout the Kahui </w:t>
      </w:r>
      <w:proofErr w:type="spellStart"/>
      <w:r w:rsidR="0016016D">
        <w:rPr>
          <w:sz w:val="24"/>
          <w:szCs w:val="24"/>
        </w:rPr>
        <w:t>Ako</w:t>
      </w:r>
      <w:proofErr w:type="spellEnd"/>
      <w:r w:rsidR="0016016D">
        <w:rPr>
          <w:sz w:val="24"/>
          <w:szCs w:val="24"/>
        </w:rPr>
        <w:t xml:space="preserve"> so that we ensure we have consistent expectations and make consistent judgements across the Kahui </w:t>
      </w:r>
      <w:proofErr w:type="spellStart"/>
      <w:r w:rsidR="0016016D">
        <w:rPr>
          <w:sz w:val="24"/>
          <w:szCs w:val="24"/>
        </w:rPr>
        <w:t>Ako</w:t>
      </w:r>
      <w:proofErr w:type="spellEnd"/>
      <w:r w:rsidR="0016016D">
        <w:rPr>
          <w:sz w:val="24"/>
          <w:szCs w:val="24"/>
        </w:rPr>
        <w:t>.</w:t>
      </w:r>
    </w:p>
    <w:p w14:paraId="5A269655" w14:textId="2B7C2ED3" w:rsidR="008B6C61" w:rsidRDefault="008B6C61" w:rsidP="00AA6305">
      <w:pPr>
        <w:pStyle w:val="ListParagraph"/>
        <w:numPr>
          <w:ilvl w:val="0"/>
          <w:numId w:val="8"/>
        </w:numPr>
        <w:spacing w:after="120"/>
        <w:rPr>
          <w:sz w:val="24"/>
          <w:szCs w:val="24"/>
        </w:rPr>
      </w:pPr>
      <w:r>
        <w:rPr>
          <w:sz w:val="24"/>
          <w:szCs w:val="24"/>
        </w:rPr>
        <w:t xml:space="preserve">Attend other opportunities for professional development </w:t>
      </w:r>
      <w:r w:rsidR="0016016D">
        <w:rPr>
          <w:sz w:val="24"/>
          <w:szCs w:val="24"/>
        </w:rPr>
        <w:t xml:space="preserve">– eight senior and middle teachers </w:t>
      </w:r>
      <w:r w:rsidR="00A65999">
        <w:rPr>
          <w:sz w:val="24"/>
          <w:szCs w:val="24"/>
        </w:rPr>
        <w:t>have just</w:t>
      </w:r>
      <w:r w:rsidR="0016016D">
        <w:rPr>
          <w:sz w:val="24"/>
          <w:szCs w:val="24"/>
        </w:rPr>
        <w:t xml:space="preserve"> attend</w:t>
      </w:r>
      <w:r w:rsidR="00A65999">
        <w:rPr>
          <w:sz w:val="24"/>
          <w:szCs w:val="24"/>
        </w:rPr>
        <w:t>ed</w:t>
      </w:r>
      <w:r w:rsidR="0016016D">
        <w:rPr>
          <w:sz w:val="24"/>
          <w:szCs w:val="24"/>
        </w:rPr>
        <w:t xml:space="preserve"> a </w:t>
      </w:r>
      <w:proofErr w:type="gramStart"/>
      <w:r w:rsidR="0016016D">
        <w:rPr>
          <w:sz w:val="24"/>
          <w:szCs w:val="24"/>
        </w:rPr>
        <w:t>two day</w:t>
      </w:r>
      <w:proofErr w:type="gramEnd"/>
      <w:r w:rsidR="0016016D">
        <w:rPr>
          <w:sz w:val="24"/>
          <w:szCs w:val="24"/>
        </w:rPr>
        <w:t xml:space="preserve"> course in Auckland on the Writers’ Toolbox</w:t>
      </w:r>
      <w:r w:rsidR="00847763">
        <w:rPr>
          <w:sz w:val="24"/>
          <w:szCs w:val="24"/>
        </w:rPr>
        <w:t xml:space="preserve"> in July</w:t>
      </w:r>
      <w:r w:rsidR="0016016D">
        <w:rPr>
          <w:sz w:val="24"/>
          <w:szCs w:val="24"/>
        </w:rPr>
        <w:t>.</w:t>
      </w:r>
    </w:p>
    <w:p w14:paraId="3A5ED411" w14:textId="79088B64" w:rsidR="00145207" w:rsidRDefault="00145207" w:rsidP="00145207">
      <w:pPr>
        <w:pStyle w:val="ListParagraph"/>
        <w:numPr>
          <w:ilvl w:val="0"/>
          <w:numId w:val="8"/>
        </w:numPr>
        <w:spacing w:after="120"/>
        <w:rPr>
          <w:sz w:val="24"/>
          <w:szCs w:val="24"/>
        </w:rPr>
      </w:pPr>
      <w:r w:rsidRPr="00AA6305">
        <w:rPr>
          <w:sz w:val="24"/>
          <w:szCs w:val="24"/>
        </w:rPr>
        <w:t xml:space="preserve">To continue </w:t>
      </w:r>
      <w:r w:rsidR="00AA6305">
        <w:rPr>
          <w:sz w:val="24"/>
          <w:szCs w:val="24"/>
        </w:rPr>
        <w:t xml:space="preserve">to find </w:t>
      </w:r>
      <w:r w:rsidRPr="00AA6305">
        <w:rPr>
          <w:sz w:val="24"/>
          <w:szCs w:val="24"/>
        </w:rPr>
        <w:t xml:space="preserve">ways to increase student agency in writing both in our classrooms and across the school </w:t>
      </w:r>
      <w:proofErr w:type="gramStart"/>
      <w:r w:rsidRPr="00AA6305">
        <w:rPr>
          <w:sz w:val="24"/>
          <w:szCs w:val="24"/>
        </w:rPr>
        <w:t>e.g.</w:t>
      </w:r>
      <w:proofErr w:type="gramEnd"/>
      <w:r w:rsidRPr="00AA6305">
        <w:rPr>
          <w:sz w:val="24"/>
          <w:szCs w:val="24"/>
        </w:rPr>
        <w:t xml:space="preserve"> by sharing the students</w:t>
      </w:r>
      <w:r w:rsidR="00131E5B" w:rsidRPr="00AA6305">
        <w:rPr>
          <w:sz w:val="24"/>
          <w:szCs w:val="24"/>
        </w:rPr>
        <w:t>’</w:t>
      </w:r>
      <w:r w:rsidRPr="00AA6305">
        <w:rPr>
          <w:sz w:val="24"/>
          <w:szCs w:val="24"/>
        </w:rPr>
        <w:t xml:space="preserve"> assessment with them and co-constructing learning intentions and success criteria</w:t>
      </w:r>
      <w:r w:rsidR="00A95C55">
        <w:rPr>
          <w:sz w:val="24"/>
          <w:szCs w:val="24"/>
        </w:rPr>
        <w:t>.</w:t>
      </w:r>
    </w:p>
    <w:p w14:paraId="289A258A" w14:textId="64C4ABAF" w:rsidR="002E2D1E" w:rsidRDefault="002E2D1E" w:rsidP="00145207">
      <w:pPr>
        <w:pStyle w:val="ListParagraph"/>
        <w:numPr>
          <w:ilvl w:val="0"/>
          <w:numId w:val="8"/>
        </w:numPr>
        <w:spacing w:after="120"/>
        <w:rPr>
          <w:sz w:val="24"/>
          <w:szCs w:val="24"/>
        </w:rPr>
      </w:pPr>
      <w:r>
        <w:rPr>
          <w:sz w:val="24"/>
          <w:szCs w:val="24"/>
        </w:rPr>
        <w:lastRenderedPageBreak/>
        <w:t>To reflect on Junior writing to make decisions as to when – in the Structured Literacy process - is the best time to start teaching writing stories.</w:t>
      </w:r>
    </w:p>
    <w:p w14:paraId="33B93362" w14:textId="3348BA79" w:rsidR="006E14FF" w:rsidRDefault="006E14FF" w:rsidP="00145207">
      <w:pPr>
        <w:pStyle w:val="ListParagraph"/>
        <w:numPr>
          <w:ilvl w:val="0"/>
          <w:numId w:val="8"/>
        </w:numPr>
        <w:spacing w:after="120"/>
        <w:rPr>
          <w:sz w:val="24"/>
          <w:szCs w:val="24"/>
        </w:rPr>
      </w:pPr>
      <w:r>
        <w:rPr>
          <w:sz w:val="24"/>
          <w:szCs w:val="24"/>
        </w:rPr>
        <w:t>By giving students the list of writing expectations, having them show evidence of which of those they have achieved and identifying their next steps in writing.</w:t>
      </w:r>
    </w:p>
    <w:p w14:paraId="69CC311E" w14:textId="77777777" w:rsidR="005F6133" w:rsidRPr="0074796B" w:rsidRDefault="005F6133" w:rsidP="006E14FF">
      <w:pPr>
        <w:pStyle w:val="ListParagraph"/>
        <w:spacing w:after="120"/>
        <w:rPr>
          <w:bCs/>
          <w:sz w:val="24"/>
          <w:szCs w:val="24"/>
        </w:rPr>
      </w:pPr>
    </w:p>
    <w:p w14:paraId="314DDF89" w14:textId="77777777" w:rsidR="0074796B" w:rsidRDefault="0074796B" w:rsidP="000340CF">
      <w:pPr>
        <w:spacing w:line="240" w:lineRule="auto"/>
        <w:jc w:val="center"/>
        <w:rPr>
          <w:b/>
          <w:sz w:val="28"/>
          <w:szCs w:val="28"/>
        </w:rPr>
      </w:pPr>
    </w:p>
    <w:p w14:paraId="2D6AD03A" w14:textId="788FC243" w:rsidR="00AA6305" w:rsidRDefault="00145207" w:rsidP="000340CF">
      <w:pPr>
        <w:spacing w:line="240" w:lineRule="auto"/>
        <w:jc w:val="center"/>
        <w:rPr>
          <w:b/>
          <w:sz w:val="28"/>
          <w:szCs w:val="28"/>
        </w:rPr>
      </w:pPr>
      <w:r>
        <w:rPr>
          <w:b/>
          <w:sz w:val="28"/>
          <w:szCs w:val="28"/>
        </w:rPr>
        <w:t xml:space="preserve">Report to Board of Trustees </w:t>
      </w:r>
      <w:proofErr w:type="spellStart"/>
      <w:r w:rsidR="00D55824">
        <w:rPr>
          <w:b/>
          <w:sz w:val="28"/>
          <w:szCs w:val="28"/>
        </w:rPr>
        <w:t>Waipu</w:t>
      </w:r>
      <w:proofErr w:type="spellEnd"/>
      <w:r>
        <w:rPr>
          <w:b/>
          <w:sz w:val="28"/>
          <w:szCs w:val="28"/>
        </w:rPr>
        <w:t xml:space="preserve"> School on</w:t>
      </w:r>
    </w:p>
    <w:p w14:paraId="7EAB03CB" w14:textId="38C90760" w:rsidR="00145207" w:rsidRPr="00AA6305" w:rsidRDefault="00D036D1" w:rsidP="003C7F2C">
      <w:pPr>
        <w:spacing w:line="240" w:lineRule="auto"/>
        <w:jc w:val="center"/>
        <w:rPr>
          <w:sz w:val="24"/>
          <w:szCs w:val="24"/>
        </w:rPr>
      </w:pPr>
      <w:r>
        <w:rPr>
          <w:b/>
          <w:color w:val="0070C0"/>
          <w:sz w:val="28"/>
          <w:szCs w:val="28"/>
        </w:rPr>
        <w:t>Mid</w:t>
      </w:r>
      <w:r w:rsidR="00E46E5C">
        <w:rPr>
          <w:b/>
          <w:color w:val="0070C0"/>
          <w:sz w:val="28"/>
          <w:szCs w:val="28"/>
        </w:rPr>
        <w:t>-</w:t>
      </w:r>
      <w:r w:rsidR="00145207">
        <w:rPr>
          <w:b/>
          <w:color w:val="0070C0"/>
          <w:sz w:val="28"/>
          <w:szCs w:val="28"/>
        </w:rPr>
        <w:t>Year Assessment 20</w:t>
      </w:r>
      <w:r w:rsidR="00C20E59">
        <w:rPr>
          <w:b/>
          <w:color w:val="0070C0"/>
          <w:sz w:val="28"/>
          <w:szCs w:val="28"/>
        </w:rPr>
        <w:t>2</w:t>
      </w:r>
      <w:r w:rsidR="00255F9A">
        <w:rPr>
          <w:b/>
          <w:color w:val="0070C0"/>
          <w:sz w:val="28"/>
          <w:szCs w:val="28"/>
        </w:rPr>
        <w:t>4</w:t>
      </w:r>
      <w:r w:rsidR="00145207">
        <w:rPr>
          <w:b/>
          <w:color w:val="0070C0"/>
          <w:sz w:val="28"/>
          <w:szCs w:val="28"/>
        </w:rPr>
        <w:t xml:space="preserve"> of </w:t>
      </w:r>
      <w:r w:rsidR="00AA6305">
        <w:rPr>
          <w:b/>
          <w:color w:val="0070C0"/>
          <w:sz w:val="28"/>
          <w:szCs w:val="28"/>
        </w:rPr>
        <w:t xml:space="preserve">Year </w:t>
      </w:r>
      <w:r w:rsidR="00C20E59">
        <w:rPr>
          <w:b/>
          <w:color w:val="0070C0"/>
          <w:sz w:val="28"/>
          <w:szCs w:val="28"/>
        </w:rPr>
        <w:t>1</w:t>
      </w:r>
      <w:r w:rsidR="00AA6305">
        <w:rPr>
          <w:b/>
          <w:color w:val="0070C0"/>
          <w:sz w:val="28"/>
          <w:szCs w:val="28"/>
        </w:rPr>
        <w:t xml:space="preserve">-6 </w:t>
      </w:r>
      <w:r w:rsidR="00145207">
        <w:rPr>
          <w:b/>
          <w:color w:val="0070C0"/>
          <w:sz w:val="28"/>
          <w:szCs w:val="28"/>
        </w:rPr>
        <w:t>Children</w:t>
      </w:r>
    </w:p>
    <w:p w14:paraId="01AEF6B1" w14:textId="3E3E36E9" w:rsidR="00145207" w:rsidRPr="00DB78EC" w:rsidRDefault="00145207" w:rsidP="003C7F2C">
      <w:pPr>
        <w:pStyle w:val="NoSpacing"/>
        <w:jc w:val="center"/>
        <w:rPr>
          <w:b/>
          <w:sz w:val="28"/>
          <w:szCs w:val="28"/>
        </w:rPr>
      </w:pPr>
      <w:r>
        <w:rPr>
          <w:b/>
          <w:sz w:val="28"/>
          <w:szCs w:val="28"/>
        </w:rPr>
        <w:t xml:space="preserve">against </w:t>
      </w:r>
      <w:r w:rsidR="00D55824">
        <w:rPr>
          <w:b/>
          <w:sz w:val="28"/>
          <w:szCs w:val="28"/>
        </w:rPr>
        <w:t xml:space="preserve">expectations </w:t>
      </w:r>
      <w:r>
        <w:rPr>
          <w:b/>
          <w:sz w:val="28"/>
          <w:szCs w:val="28"/>
        </w:rPr>
        <w:t xml:space="preserve">for </w:t>
      </w:r>
      <w:r>
        <w:rPr>
          <w:b/>
          <w:color w:val="0070C0"/>
          <w:sz w:val="28"/>
          <w:szCs w:val="28"/>
        </w:rPr>
        <w:t>Mathematics</w:t>
      </w:r>
    </w:p>
    <w:p w14:paraId="303A9827" w14:textId="77777777" w:rsidR="00145207" w:rsidRDefault="00145207" w:rsidP="00145207">
      <w:pPr>
        <w:outlineLvl w:val="0"/>
        <w:rPr>
          <w:b/>
          <w:sz w:val="24"/>
          <w:szCs w:val="24"/>
        </w:rPr>
      </w:pPr>
      <w:r>
        <w:rPr>
          <w:b/>
          <w:sz w:val="24"/>
          <w:szCs w:val="24"/>
        </w:rPr>
        <w:t>Target:</w:t>
      </w:r>
    </w:p>
    <w:p w14:paraId="52EBDE52" w14:textId="37FC48E5" w:rsidR="00145207" w:rsidRDefault="00145207" w:rsidP="00145207">
      <w:pPr>
        <w:spacing w:after="120"/>
        <w:rPr>
          <w:sz w:val="24"/>
          <w:szCs w:val="24"/>
        </w:rPr>
      </w:pPr>
      <w:r>
        <w:rPr>
          <w:sz w:val="24"/>
          <w:szCs w:val="24"/>
        </w:rPr>
        <w:t>By the end of 20</w:t>
      </w:r>
      <w:r w:rsidR="00C20E59">
        <w:rPr>
          <w:sz w:val="24"/>
          <w:szCs w:val="24"/>
        </w:rPr>
        <w:t>2</w:t>
      </w:r>
      <w:r w:rsidR="00255F9A">
        <w:rPr>
          <w:sz w:val="24"/>
          <w:szCs w:val="24"/>
        </w:rPr>
        <w:t>4</w:t>
      </w:r>
      <w:r>
        <w:rPr>
          <w:sz w:val="24"/>
          <w:szCs w:val="24"/>
        </w:rPr>
        <w:t xml:space="preserve">, those children “below” </w:t>
      </w:r>
      <w:r w:rsidR="00D55824">
        <w:rPr>
          <w:sz w:val="24"/>
          <w:szCs w:val="24"/>
        </w:rPr>
        <w:t xml:space="preserve">expectation </w:t>
      </w:r>
      <w:r>
        <w:rPr>
          <w:sz w:val="24"/>
          <w:szCs w:val="24"/>
        </w:rPr>
        <w:t>will accelerate their progress so that they are achieving “at” or “above” their expected level</w:t>
      </w:r>
      <w:r w:rsidR="00D55824">
        <w:rPr>
          <w:sz w:val="24"/>
          <w:szCs w:val="24"/>
        </w:rPr>
        <w:t xml:space="preserve"> for their age</w:t>
      </w:r>
      <w:r>
        <w:rPr>
          <w:sz w:val="24"/>
          <w:szCs w:val="24"/>
        </w:rPr>
        <w:t>. Those children “well below” their expected level will make accelerated progress so that they are working towards their expected level.</w:t>
      </w:r>
    </w:p>
    <w:p w14:paraId="3DBCCB94" w14:textId="77777777" w:rsidR="00145207" w:rsidRDefault="00145207" w:rsidP="00145207">
      <w:pPr>
        <w:outlineLvl w:val="0"/>
        <w:rPr>
          <w:b/>
          <w:sz w:val="24"/>
          <w:szCs w:val="24"/>
        </w:rPr>
      </w:pPr>
      <w:r>
        <w:rPr>
          <w:b/>
          <w:sz w:val="24"/>
          <w:szCs w:val="24"/>
        </w:rPr>
        <w:t>Tools for assessment:</w:t>
      </w:r>
    </w:p>
    <w:p w14:paraId="0EDAB3CD" w14:textId="651A9244" w:rsidR="00145207" w:rsidRDefault="00145207" w:rsidP="00145207">
      <w:pPr>
        <w:spacing w:after="120"/>
        <w:rPr>
          <w:b/>
          <w:sz w:val="24"/>
          <w:szCs w:val="24"/>
        </w:rPr>
      </w:pPr>
      <w:r>
        <w:rPr>
          <w:sz w:val="24"/>
          <w:szCs w:val="24"/>
        </w:rPr>
        <w:t>Standardised Assessments - Gloss Numeracy assessment</w:t>
      </w:r>
      <w:r w:rsidR="00B30730">
        <w:rPr>
          <w:sz w:val="24"/>
          <w:szCs w:val="24"/>
        </w:rPr>
        <w:t>s</w:t>
      </w:r>
      <w:r w:rsidR="00C20E59">
        <w:rPr>
          <w:sz w:val="24"/>
          <w:szCs w:val="24"/>
        </w:rPr>
        <w:t xml:space="preserve"> w</w:t>
      </w:r>
      <w:r w:rsidR="00940D16">
        <w:rPr>
          <w:sz w:val="24"/>
          <w:szCs w:val="24"/>
        </w:rPr>
        <w:t>ere</w:t>
      </w:r>
      <w:r>
        <w:rPr>
          <w:sz w:val="24"/>
          <w:szCs w:val="24"/>
        </w:rPr>
        <w:t xml:space="preserve"> used </w:t>
      </w:r>
      <w:r w:rsidR="00C20E59">
        <w:rPr>
          <w:sz w:val="24"/>
          <w:szCs w:val="24"/>
        </w:rPr>
        <w:t xml:space="preserve">in the senior </w:t>
      </w:r>
      <w:r>
        <w:rPr>
          <w:sz w:val="24"/>
          <w:szCs w:val="24"/>
        </w:rPr>
        <w:t>school</w:t>
      </w:r>
      <w:r w:rsidR="00E65FDB">
        <w:rPr>
          <w:sz w:val="24"/>
          <w:szCs w:val="24"/>
        </w:rPr>
        <w:t xml:space="preserve">. </w:t>
      </w:r>
      <w:r>
        <w:rPr>
          <w:sz w:val="24"/>
          <w:szCs w:val="24"/>
        </w:rPr>
        <w:t xml:space="preserve"> JAM – Junior Maths Assessment</w:t>
      </w:r>
      <w:r w:rsidR="00C20E59">
        <w:rPr>
          <w:sz w:val="24"/>
          <w:szCs w:val="24"/>
        </w:rPr>
        <w:t xml:space="preserve"> was used in the junior school</w:t>
      </w:r>
      <w:r w:rsidR="00940D16">
        <w:rPr>
          <w:sz w:val="24"/>
          <w:szCs w:val="24"/>
        </w:rPr>
        <w:t xml:space="preserve"> as well as a tracking sheet for individual students</w:t>
      </w:r>
      <w:r w:rsidR="003F0FDC">
        <w:rPr>
          <w:sz w:val="24"/>
          <w:szCs w:val="24"/>
        </w:rPr>
        <w:t>.</w:t>
      </w:r>
      <w:r>
        <w:rPr>
          <w:sz w:val="24"/>
          <w:szCs w:val="24"/>
        </w:rPr>
        <w:t xml:space="preserve"> </w:t>
      </w:r>
      <w:r w:rsidR="00255F9A">
        <w:rPr>
          <w:sz w:val="24"/>
          <w:szCs w:val="24"/>
        </w:rPr>
        <w:t xml:space="preserve">This year, PACT (Progress and Consistency Tool) was also used to support decisions on achievement levels. </w:t>
      </w:r>
      <w:r>
        <w:rPr>
          <w:sz w:val="24"/>
          <w:szCs w:val="24"/>
        </w:rPr>
        <w:t xml:space="preserve">These assessments were used to formulate Overall Teacher Judgements </w:t>
      </w:r>
      <w:r w:rsidR="003F0FDC">
        <w:rPr>
          <w:sz w:val="24"/>
          <w:szCs w:val="24"/>
        </w:rPr>
        <w:t xml:space="preserve">(OTJs) </w:t>
      </w:r>
      <w:r>
        <w:rPr>
          <w:sz w:val="24"/>
          <w:szCs w:val="24"/>
        </w:rPr>
        <w:t>in line with</w:t>
      </w:r>
      <w:r w:rsidR="00D55824">
        <w:rPr>
          <w:sz w:val="24"/>
          <w:szCs w:val="24"/>
        </w:rPr>
        <w:t xml:space="preserve"> expectations</w:t>
      </w:r>
      <w:r>
        <w:rPr>
          <w:sz w:val="24"/>
          <w:szCs w:val="24"/>
        </w:rPr>
        <w:t xml:space="preserve">. </w:t>
      </w:r>
    </w:p>
    <w:p w14:paraId="5FE4FB7A" w14:textId="6C75E761" w:rsidR="00D55824" w:rsidRDefault="00145207" w:rsidP="00D55824">
      <w:pPr>
        <w:rPr>
          <w:sz w:val="24"/>
          <w:szCs w:val="24"/>
        </w:rPr>
      </w:pPr>
      <w:r>
        <w:rPr>
          <w:b/>
          <w:sz w:val="24"/>
          <w:szCs w:val="24"/>
        </w:rPr>
        <w:t xml:space="preserve">Results: </w:t>
      </w:r>
      <w:r>
        <w:rPr>
          <w:sz w:val="24"/>
          <w:szCs w:val="24"/>
        </w:rPr>
        <w:t xml:space="preserve">The following is the data showing OTJs at </w:t>
      </w:r>
      <w:r w:rsidR="00E65FDB">
        <w:rPr>
          <w:sz w:val="24"/>
          <w:szCs w:val="24"/>
        </w:rPr>
        <w:t>Mid</w:t>
      </w:r>
      <w:r w:rsidR="00E46E5C">
        <w:rPr>
          <w:sz w:val="24"/>
          <w:szCs w:val="24"/>
        </w:rPr>
        <w:t>-</w:t>
      </w:r>
      <w:r>
        <w:rPr>
          <w:sz w:val="24"/>
          <w:szCs w:val="24"/>
        </w:rPr>
        <w:t>Year for Mathematics across the school, against the</w:t>
      </w:r>
      <w:r w:rsidR="00D55824">
        <w:rPr>
          <w:sz w:val="24"/>
          <w:szCs w:val="24"/>
        </w:rPr>
        <w:t xml:space="preserve"> expectation for their age</w:t>
      </w:r>
      <w:r>
        <w:rPr>
          <w:sz w:val="24"/>
          <w:szCs w:val="24"/>
        </w:rPr>
        <w:t>.</w:t>
      </w:r>
    </w:p>
    <w:p w14:paraId="33AE4ABD" w14:textId="77777777" w:rsidR="00D55824" w:rsidRDefault="00D55824" w:rsidP="00D55824">
      <w:pPr>
        <w:rPr>
          <w:sz w:val="24"/>
          <w:szCs w:val="24"/>
        </w:rPr>
      </w:pPr>
    </w:p>
    <w:p w14:paraId="2602C015" w14:textId="753A17D1" w:rsidR="00D55824" w:rsidRDefault="00145207" w:rsidP="00E65FDB">
      <w:pPr>
        <w:jc w:val="center"/>
        <w:rPr>
          <w:sz w:val="24"/>
          <w:szCs w:val="24"/>
        </w:rPr>
      </w:pPr>
      <w:r>
        <w:rPr>
          <w:b/>
          <w:noProof/>
          <w:sz w:val="28"/>
          <w:szCs w:val="28"/>
          <w:u w:val="single"/>
          <w:lang w:val="en-US"/>
        </w:rPr>
        <w:t>Overall Teacher Judgements for Mathematics 20</w:t>
      </w:r>
      <w:r w:rsidR="00C20E59">
        <w:rPr>
          <w:b/>
          <w:noProof/>
          <w:sz w:val="28"/>
          <w:szCs w:val="28"/>
          <w:u w:val="single"/>
          <w:lang w:val="en-US"/>
        </w:rPr>
        <w:t>2</w:t>
      </w:r>
      <w:r w:rsidR="00255F9A">
        <w:rPr>
          <w:b/>
          <w:noProof/>
          <w:sz w:val="28"/>
          <w:szCs w:val="28"/>
          <w:u w:val="single"/>
          <w:lang w:val="en-US"/>
        </w:rPr>
        <w:t>4</w:t>
      </w:r>
      <w:r w:rsidR="00D55824">
        <w:rPr>
          <w:sz w:val="24"/>
          <w:szCs w:val="24"/>
        </w:rPr>
        <w:t>.</w:t>
      </w:r>
    </w:p>
    <w:p w14:paraId="458A91E2" w14:textId="06BB1744" w:rsidR="00145207" w:rsidRDefault="00145207" w:rsidP="00E65FDB">
      <w:pPr>
        <w:jc w:val="center"/>
        <w:rPr>
          <w:b/>
          <w:noProof/>
          <w:sz w:val="28"/>
          <w:szCs w:val="28"/>
          <w:u w:val="single"/>
          <w:lang w:val="en-US"/>
        </w:rPr>
      </w:pPr>
      <w:r>
        <w:rPr>
          <w:b/>
          <w:noProof/>
          <w:sz w:val="28"/>
          <w:szCs w:val="28"/>
          <w:u w:val="single"/>
          <w:lang w:val="en-US"/>
        </w:rPr>
        <w:t xml:space="preserve">Showing </w:t>
      </w:r>
      <w:r w:rsidR="00E65FDB">
        <w:rPr>
          <w:b/>
          <w:noProof/>
          <w:sz w:val="28"/>
          <w:szCs w:val="28"/>
          <w:u w:val="single"/>
          <w:lang w:val="en-US"/>
        </w:rPr>
        <w:t>Mid</w:t>
      </w:r>
      <w:r w:rsidR="003F0FDC">
        <w:rPr>
          <w:b/>
          <w:noProof/>
          <w:sz w:val="28"/>
          <w:szCs w:val="28"/>
          <w:u w:val="single"/>
          <w:lang w:val="en-US"/>
        </w:rPr>
        <w:t xml:space="preserve"> </w:t>
      </w:r>
      <w:r>
        <w:rPr>
          <w:b/>
          <w:noProof/>
          <w:sz w:val="28"/>
          <w:szCs w:val="28"/>
          <w:u w:val="single"/>
          <w:lang w:val="en-US"/>
        </w:rPr>
        <w:t>Year Achievement</w:t>
      </w:r>
    </w:p>
    <w:tbl>
      <w:tblPr>
        <w:tblStyle w:val="TableGrid"/>
        <w:tblpPr w:leftFromText="180" w:rightFromText="180" w:vertAnchor="text" w:horzAnchor="margin" w:tblpXSpec="center" w:tblpY="555"/>
        <w:tblW w:w="5504" w:type="pct"/>
        <w:tblLook w:val="04A0" w:firstRow="1" w:lastRow="0" w:firstColumn="1" w:lastColumn="0" w:noHBand="0" w:noVBand="1"/>
      </w:tblPr>
      <w:tblGrid>
        <w:gridCol w:w="1500"/>
        <w:gridCol w:w="1224"/>
        <w:gridCol w:w="1438"/>
        <w:gridCol w:w="1438"/>
        <w:gridCol w:w="1438"/>
        <w:gridCol w:w="1438"/>
        <w:gridCol w:w="1442"/>
      </w:tblGrid>
      <w:tr w:rsidR="00E65FDB" w14:paraId="131FA5F1" w14:textId="77777777" w:rsidTr="00F36876">
        <w:tc>
          <w:tcPr>
            <w:tcW w:w="5000" w:type="pct"/>
            <w:gridSpan w:val="7"/>
            <w:tcBorders>
              <w:top w:val="single" w:sz="4" w:space="0" w:color="auto"/>
              <w:left w:val="single" w:sz="4" w:space="0" w:color="auto"/>
              <w:bottom w:val="single" w:sz="4" w:space="0" w:color="auto"/>
              <w:right w:val="single" w:sz="4" w:space="0" w:color="auto"/>
            </w:tcBorders>
            <w:hideMark/>
          </w:tcPr>
          <w:p w14:paraId="16429375" w14:textId="25CBF2B4" w:rsidR="00E65FDB" w:rsidRPr="00DB78EC" w:rsidRDefault="00E65FDB" w:rsidP="00F36876">
            <w:pPr>
              <w:spacing w:after="0"/>
              <w:rPr>
                <w:bCs/>
                <w:sz w:val="24"/>
                <w:szCs w:val="24"/>
              </w:rPr>
            </w:pPr>
            <w:r w:rsidRPr="00DB78EC">
              <w:rPr>
                <w:bCs/>
                <w:sz w:val="24"/>
                <w:szCs w:val="24"/>
              </w:rPr>
              <w:t xml:space="preserve">OTJs – Overall Teacher Judgements </w:t>
            </w:r>
            <w:r w:rsidR="00F71E3F">
              <w:rPr>
                <w:bCs/>
                <w:sz w:val="24"/>
                <w:szCs w:val="24"/>
              </w:rPr>
              <w:t xml:space="preserve">Mid </w:t>
            </w:r>
            <w:r w:rsidRPr="00DB78EC">
              <w:rPr>
                <w:bCs/>
                <w:sz w:val="24"/>
                <w:szCs w:val="24"/>
              </w:rPr>
              <w:t>-Year 20</w:t>
            </w:r>
            <w:r>
              <w:rPr>
                <w:bCs/>
                <w:sz w:val="24"/>
                <w:szCs w:val="24"/>
              </w:rPr>
              <w:t>2</w:t>
            </w:r>
            <w:r w:rsidR="00255F9A">
              <w:rPr>
                <w:bCs/>
                <w:sz w:val="24"/>
                <w:szCs w:val="24"/>
              </w:rPr>
              <w:t>4</w:t>
            </w:r>
          </w:p>
        </w:tc>
      </w:tr>
      <w:tr w:rsidR="00F36876" w14:paraId="604D76FD" w14:textId="77777777" w:rsidTr="00F36876">
        <w:tc>
          <w:tcPr>
            <w:tcW w:w="756" w:type="pct"/>
            <w:vMerge w:val="restart"/>
            <w:tcBorders>
              <w:top w:val="single" w:sz="4" w:space="0" w:color="auto"/>
              <w:left w:val="single" w:sz="4" w:space="0" w:color="auto"/>
              <w:right w:val="single" w:sz="4" w:space="0" w:color="auto"/>
            </w:tcBorders>
          </w:tcPr>
          <w:p w14:paraId="402DD3BF" w14:textId="77777777" w:rsidR="00F36876" w:rsidRPr="00DB78EC" w:rsidRDefault="00F36876" w:rsidP="00F36876">
            <w:pPr>
              <w:spacing w:after="0"/>
              <w:rPr>
                <w:bCs/>
                <w:sz w:val="24"/>
                <w:szCs w:val="24"/>
              </w:rPr>
            </w:pPr>
          </w:p>
          <w:p w14:paraId="392129A1" w14:textId="77777777" w:rsidR="00F36876" w:rsidRPr="00DB78EC" w:rsidRDefault="00F36876" w:rsidP="00F36876">
            <w:pPr>
              <w:spacing w:after="0"/>
              <w:rPr>
                <w:bCs/>
                <w:sz w:val="24"/>
                <w:szCs w:val="24"/>
              </w:rPr>
            </w:pPr>
            <w:r w:rsidRPr="00DB78EC">
              <w:rPr>
                <w:bCs/>
                <w:sz w:val="24"/>
                <w:szCs w:val="24"/>
              </w:rPr>
              <w:t>Mathematics</w:t>
            </w:r>
          </w:p>
          <w:p w14:paraId="4846E28D" w14:textId="77777777" w:rsidR="00F36876" w:rsidRPr="00DB78EC" w:rsidRDefault="00F36876" w:rsidP="00F36876">
            <w:pPr>
              <w:spacing w:after="0"/>
              <w:rPr>
                <w:bCs/>
                <w:sz w:val="24"/>
                <w:szCs w:val="24"/>
              </w:rPr>
            </w:pPr>
            <w:r w:rsidRPr="00DB78EC">
              <w:rPr>
                <w:bCs/>
                <w:sz w:val="24"/>
                <w:szCs w:val="24"/>
              </w:rPr>
              <w:t>Add/Sub</w:t>
            </w:r>
          </w:p>
        </w:tc>
        <w:tc>
          <w:tcPr>
            <w:tcW w:w="617" w:type="pct"/>
            <w:tcBorders>
              <w:top w:val="single" w:sz="4" w:space="0" w:color="auto"/>
              <w:left w:val="single" w:sz="4" w:space="0" w:color="auto"/>
              <w:bottom w:val="single" w:sz="4" w:space="0" w:color="auto"/>
              <w:right w:val="single" w:sz="4" w:space="0" w:color="auto"/>
            </w:tcBorders>
          </w:tcPr>
          <w:p w14:paraId="626E05A0" w14:textId="77777777" w:rsidR="00F36876" w:rsidRPr="00DB78EC" w:rsidRDefault="00F36876" w:rsidP="00F36876">
            <w:pPr>
              <w:spacing w:after="0"/>
              <w:rPr>
                <w:bCs/>
                <w:sz w:val="24"/>
                <w:szCs w:val="24"/>
              </w:rPr>
            </w:pP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AB320" w14:textId="77777777" w:rsidR="00F36876" w:rsidRPr="00DB78EC" w:rsidRDefault="00F36876" w:rsidP="00F36876">
            <w:pPr>
              <w:spacing w:after="0"/>
              <w:jc w:val="center"/>
              <w:rPr>
                <w:bCs/>
                <w:sz w:val="24"/>
                <w:szCs w:val="24"/>
              </w:rPr>
            </w:pPr>
            <w:r w:rsidRPr="00DB78EC">
              <w:rPr>
                <w:bCs/>
                <w:sz w:val="24"/>
                <w:szCs w:val="24"/>
              </w:rPr>
              <w:t>Well Below</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6B0F6" w14:textId="77777777" w:rsidR="00F36876" w:rsidRPr="00DB78EC" w:rsidRDefault="00F36876" w:rsidP="00F36876">
            <w:pPr>
              <w:spacing w:after="0"/>
              <w:jc w:val="center"/>
              <w:rPr>
                <w:bCs/>
                <w:sz w:val="24"/>
                <w:szCs w:val="24"/>
              </w:rPr>
            </w:pPr>
            <w:r w:rsidRPr="00DB78EC">
              <w:rPr>
                <w:bCs/>
                <w:sz w:val="24"/>
                <w:szCs w:val="24"/>
              </w:rPr>
              <w:t>Below</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F9B25" w14:textId="77777777" w:rsidR="00F36876" w:rsidRPr="00DB78EC" w:rsidRDefault="00F36876" w:rsidP="00F36876">
            <w:pPr>
              <w:spacing w:after="0"/>
              <w:jc w:val="center"/>
              <w:rPr>
                <w:bCs/>
                <w:sz w:val="24"/>
                <w:szCs w:val="24"/>
              </w:rPr>
            </w:pPr>
            <w:r w:rsidRPr="00DB78EC">
              <w:rPr>
                <w:bCs/>
                <w:sz w:val="24"/>
                <w:szCs w:val="24"/>
              </w:rPr>
              <w:t xml:space="preserve">At </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FA2C0" w14:textId="77777777" w:rsidR="00F36876" w:rsidRPr="00DB78EC" w:rsidRDefault="00F36876" w:rsidP="00F36876">
            <w:pPr>
              <w:spacing w:after="0"/>
              <w:jc w:val="center"/>
              <w:rPr>
                <w:bCs/>
                <w:sz w:val="24"/>
                <w:szCs w:val="24"/>
              </w:rPr>
            </w:pPr>
            <w:r w:rsidRPr="00DB78EC">
              <w:rPr>
                <w:bCs/>
                <w:sz w:val="24"/>
                <w:szCs w:val="24"/>
              </w:rPr>
              <w:t>Above</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35E16" w14:textId="77777777" w:rsidR="00F36876" w:rsidRPr="00DB78EC" w:rsidRDefault="00F36876" w:rsidP="00F36876">
            <w:pPr>
              <w:spacing w:after="0"/>
              <w:jc w:val="center"/>
              <w:rPr>
                <w:bCs/>
                <w:sz w:val="24"/>
                <w:szCs w:val="24"/>
              </w:rPr>
            </w:pPr>
            <w:r>
              <w:rPr>
                <w:bCs/>
                <w:sz w:val="24"/>
                <w:szCs w:val="24"/>
              </w:rPr>
              <w:t>Total</w:t>
            </w:r>
          </w:p>
        </w:tc>
      </w:tr>
      <w:tr w:rsidR="00255F9A" w14:paraId="7AC4E5DA" w14:textId="77777777" w:rsidTr="00F36876">
        <w:tc>
          <w:tcPr>
            <w:tcW w:w="0" w:type="auto"/>
            <w:vMerge/>
            <w:tcBorders>
              <w:left w:val="single" w:sz="4" w:space="0" w:color="auto"/>
              <w:right w:val="single" w:sz="4" w:space="0" w:color="auto"/>
            </w:tcBorders>
            <w:vAlign w:val="center"/>
            <w:hideMark/>
          </w:tcPr>
          <w:p w14:paraId="16DAB1A3" w14:textId="77777777" w:rsidR="00255F9A" w:rsidRPr="00DB78EC" w:rsidRDefault="00255F9A" w:rsidP="00255F9A">
            <w:pPr>
              <w:spacing w:after="0" w:line="240" w:lineRule="auto"/>
              <w:rPr>
                <w:bCs/>
                <w:sz w:val="24"/>
                <w:szCs w:val="24"/>
              </w:rPr>
            </w:pP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D7901" w14:textId="77777777" w:rsidR="00255F9A" w:rsidRPr="00DB78EC" w:rsidRDefault="00255F9A" w:rsidP="00255F9A">
            <w:pPr>
              <w:spacing w:after="0"/>
              <w:jc w:val="center"/>
              <w:rPr>
                <w:bCs/>
                <w:sz w:val="24"/>
                <w:szCs w:val="24"/>
              </w:rPr>
            </w:pPr>
            <w:r w:rsidRPr="00DB78EC">
              <w:rPr>
                <w:bCs/>
                <w:sz w:val="24"/>
                <w:szCs w:val="24"/>
              </w:rPr>
              <w:t>Year 1</w:t>
            </w:r>
          </w:p>
        </w:tc>
        <w:tc>
          <w:tcPr>
            <w:tcW w:w="725" w:type="pct"/>
            <w:tcBorders>
              <w:top w:val="single" w:sz="4" w:space="0" w:color="auto"/>
              <w:left w:val="single" w:sz="4" w:space="0" w:color="auto"/>
              <w:bottom w:val="single" w:sz="4" w:space="0" w:color="auto"/>
              <w:right w:val="single" w:sz="4" w:space="0" w:color="auto"/>
            </w:tcBorders>
          </w:tcPr>
          <w:p w14:paraId="7177FD71" w14:textId="20010F05" w:rsidR="00255F9A" w:rsidRPr="00DB78EC" w:rsidRDefault="00255F9A" w:rsidP="00255F9A">
            <w:pPr>
              <w:spacing w:after="0"/>
              <w:jc w:val="center"/>
              <w:rPr>
                <w:bCs/>
                <w:sz w:val="24"/>
                <w:szCs w:val="24"/>
              </w:rPr>
            </w:pPr>
            <w:r>
              <w:rPr>
                <w:bCs/>
                <w:sz w:val="24"/>
                <w:szCs w:val="24"/>
              </w:rPr>
              <w:t>0</w:t>
            </w:r>
            <w:r w:rsidR="00CA6172">
              <w:rPr>
                <w:bCs/>
                <w:sz w:val="24"/>
                <w:szCs w:val="24"/>
              </w:rPr>
              <w:t>(0%)</w:t>
            </w:r>
          </w:p>
        </w:tc>
        <w:tc>
          <w:tcPr>
            <w:tcW w:w="725" w:type="pct"/>
            <w:tcBorders>
              <w:top w:val="single" w:sz="4" w:space="0" w:color="auto"/>
              <w:left w:val="single" w:sz="4" w:space="0" w:color="auto"/>
              <w:bottom w:val="single" w:sz="4" w:space="0" w:color="auto"/>
              <w:right w:val="single" w:sz="4" w:space="0" w:color="auto"/>
            </w:tcBorders>
          </w:tcPr>
          <w:p w14:paraId="2342CF57" w14:textId="3AB742FB" w:rsidR="00255F9A" w:rsidRPr="00DB78EC" w:rsidRDefault="00255F9A" w:rsidP="00255F9A">
            <w:pPr>
              <w:spacing w:after="0"/>
              <w:jc w:val="center"/>
              <w:rPr>
                <w:bCs/>
                <w:sz w:val="24"/>
                <w:szCs w:val="24"/>
              </w:rPr>
            </w:pPr>
            <w:r>
              <w:rPr>
                <w:bCs/>
                <w:sz w:val="24"/>
                <w:szCs w:val="24"/>
              </w:rPr>
              <w:t>5</w:t>
            </w:r>
            <w:r w:rsidR="00CA6172">
              <w:rPr>
                <w:bCs/>
                <w:sz w:val="24"/>
                <w:szCs w:val="24"/>
              </w:rPr>
              <w:t>(16%)</w:t>
            </w:r>
          </w:p>
        </w:tc>
        <w:tc>
          <w:tcPr>
            <w:tcW w:w="725" w:type="pct"/>
            <w:tcBorders>
              <w:top w:val="single" w:sz="4" w:space="0" w:color="auto"/>
              <w:left w:val="single" w:sz="4" w:space="0" w:color="auto"/>
              <w:bottom w:val="single" w:sz="4" w:space="0" w:color="auto"/>
              <w:right w:val="single" w:sz="4" w:space="0" w:color="auto"/>
            </w:tcBorders>
          </w:tcPr>
          <w:p w14:paraId="5518F6AD" w14:textId="5287E3A6" w:rsidR="00255F9A" w:rsidRPr="00DB78EC" w:rsidRDefault="00255F9A" w:rsidP="00255F9A">
            <w:pPr>
              <w:spacing w:after="0"/>
              <w:jc w:val="center"/>
              <w:rPr>
                <w:bCs/>
                <w:sz w:val="24"/>
                <w:szCs w:val="24"/>
              </w:rPr>
            </w:pPr>
            <w:r>
              <w:rPr>
                <w:bCs/>
                <w:sz w:val="24"/>
                <w:szCs w:val="24"/>
              </w:rPr>
              <w:t>23</w:t>
            </w:r>
            <w:r w:rsidR="00CA6172">
              <w:rPr>
                <w:bCs/>
                <w:sz w:val="24"/>
                <w:szCs w:val="24"/>
              </w:rPr>
              <w:t>(72%)</w:t>
            </w:r>
          </w:p>
        </w:tc>
        <w:tc>
          <w:tcPr>
            <w:tcW w:w="725" w:type="pct"/>
            <w:tcBorders>
              <w:top w:val="single" w:sz="4" w:space="0" w:color="auto"/>
              <w:left w:val="single" w:sz="4" w:space="0" w:color="auto"/>
              <w:bottom w:val="single" w:sz="4" w:space="0" w:color="auto"/>
              <w:right w:val="single" w:sz="4" w:space="0" w:color="auto"/>
            </w:tcBorders>
          </w:tcPr>
          <w:p w14:paraId="39BC1BEC" w14:textId="0D4F2E41" w:rsidR="00255F9A" w:rsidRPr="00DB78EC" w:rsidRDefault="00255F9A" w:rsidP="00255F9A">
            <w:pPr>
              <w:spacing w:after="0"/>
              <w:jc w:val="center"/>
              <w:rPr>
                <w:bCs/>
                <w:sz w:val="24"/>
                <w:szCs w:val="24"/>
              </w:rPr>
            </w:pPr>
            <w:r>
              <w:rPr>
                <w:bCs/>
                <w:sz w:val="24"/>
                <w:szCs w:val="24"/>
              </w:rPr>
              <w:t>4</w:t>
            </w:r>
            <w:r w:rsidR="00CA6172">
              <w:rPr>
                <w:bCs/>
                <w:sz w:val="24"/>
                <w:szCs w:val="24"/>
              </w:rPr>
              <w:t>(12%)</w:t>
            </w:r>
          </w:p>
        </w:tc>
        <w:tc>
          <w:tcPr>
            <w:tcW w:w="727" w:type="pct"/>
            <w:tcBorders>
              <w:top w:val="single" w:sz="4" w:space="0" w:color="auto"/>
              <w:left w:val="single" w:sz="4" w:space="0" w:color="auto"/>
              <w:bottom w:val="single" w:sz="4" w:space="0" w:color="auto"/>
              <w:right w:val="single" w:sz="4" w:space="0" w:color="auto"/>
            </w:tcBorders>
          </w:tcPr>
          <w:p w14:paraId="0087F4BF" w14:textId="7D437D1D" w:rsidR="00255F9A" w:rsidRPr="00DB78EC" w:rsidRDefault="00255F9A" w:rsidP="00255F9A">
            <w:pPr>
              <w:spacing w:after="0"/>
              <w:jc w:val="center"/>
              <w:rPr>
                <w:bCs/>
                <w:sz w:val="24"/>
                <w:szCs w:val="24"/>
              </w:rPr>
            </w:pPr>
            <w:r>
              <w:rPr>
                <w:bCs/>
                <w:sz w:val="24"/>
                <w:szCs w:val="24"/>
              </w:rPr>
              <w:t>32</w:t>
            </w:r>
          </w:p>
        </w:tc>
      </w:tr>
      <w:tr w:rsidR="00255F9A" w14:paraId="1F582085" w14:textId="77777777" w:rsidTr="00F36876">
        <w:tc>
          <w:tcPr>
            <w:tcW w:w="0" w:type="auto"/>
            <w:vMerge/>
            <w:tcBorders>
              <w:left w:val="single" w:sz="4" w:space="0" w:color="auto"/>
              <w:right w:val="single" w:sz="4" w:space="0" w:color="auto"/>
            </w:tcBorders>
            <w:vAlign w:val="center"/>
            <w:hideMark/>
          </w:tcPr>
          <w:p w14:paraId="6EB2CB50" w14:textId="77777777" w:rsidR="00255F9A" w:rsidRPr="00DB78EC" w:rsidRDefault="00255F9A" w:rsidP="00255F9A">
            <w:pPr>
              <w:spacing w:after="0" w:line="240" w:lineRule="auto"/>
              <w:rPr>
                <w:bCs/>
                <w:sz w:val="24"/>
                <w:szCs w:val="24"/>
              </w:rPr>
            </w:pP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EAFD3" w14:textId="77777777" w:rsidR="00255F9A" w:rsidRPr="00DB78EC" w:rsidRDefault="00255F9A" w:rsidP="00255F9A">
            <w:pPr>
              <w:spacing w:after="0"/>
              <w:jc w:val="center"/>
              <w:rPr>
                <w:bCs/>
                <w:sz w:val="24"/>
                <w:szCs w:val="24"/>
              </w:rPr>
            </w:pPr>
            <w:r w:rsidRPr="00DB78EC">
              <w:rPr>
                <w:bCs/>
                <w:sz w:val="24"/>
                <w:szCs w:val="24"/>
              </w:rPr>
              <w:t>Year 2</w:t>
            </w:r>
          </w:p>
        </w:tc>
        <w:tc>
          <w:tcPr>
            <w:tcW w:w="725" w:type="pct"/>
            <w:tcBorders>
              <w:top w:val="single" w:sz="4" w:space="0" w:color="auto"/>
              <w:left w:val="single" w:sz="4" w:space="0" w:color="auto"/>
              <w:bottom w:val="single" w:sz="4" w:space="0" w:color="auto"/>
              <w:right w:val="single" w:sz="4" w:space="0" w:color="auto"/>
            </w:tcBorders>
          </w:tcPr>
          <w:p w14:paraId="061C23EC" w14:textId="6F8C6518" w:rsidR="00255F9A" w:rsidRPr="00DB78EC" w:rsidRDefault="00255F9A" w:rsidP="00255F9A">
            <w:pPr>
              <w:spacing w:after="0"/>
              <w:jc w:val="center"/>
              <w:rPr>
                <w:bCs/>
                <w:sz w:val="24"/>
                <w:szCs w:val="24"/>
              </w:rPr>
            </w:pPr>
            <w:r>
              <w:rPr>
                <w:bCs/>
                <w:sz w:val="24"/>
                <w:szCs w:val="24"/>
              </w:rPr>
              <w:t>1</w:t>
            </w:r>
            <w:r w:rsidR="00CA6172">
              <w:rPr>
                <w:bCs/>
                <w:sz w:val="24"/>
                <w:szCs w:val="24"/>
              </w:rPr>
              <w:t>(2%)</w:t>
            </w:r>
          </w:p>
        </w:tc>
        <w:tc>
          <w:tcPr>
            <w:tcW w:w="725" w:type="pct"/>
            <w:tcBorders>
              <w:top w:val="single" w:sz="4" w:space="0" w:color="auto"/>
              <w:left w:val="single" w:sz="4" w:space="0" w:color="auto"/>
              <w:bottom w:val="single" w:sz="4" w:space="0" w:color="auto"/>
              <w:right w:val="single" w:sz="4" w:space="0" w:color="auto"/>
            </w:tcBorders>
          </w:tcPr>
          <w:p w14:paraId="009AC84A" w14:textId="500202FA" w:rsidR="00255F9A" w:rsidRPr="00DB78EC" w:rsidRDefault="00255F9A" w:rsidP="00255F9A">
            <w:pPr>
              <w:spacing w:after="0"/>
              <w:jc w:val="center"/>
              <w:rPr>
                <w:bCs/>
                <w:sz w:val="24"/>
                <w:szCs w:val="24"/>
              </w:rPr>
            </w:pPr>
            <w:r>
              <w:rPr>
                <w:bCs/>
                <w:sz w:val="24"/>
                <w:szCs w:val="24"/>
              </w:rPr>
              <w:t>2</w:t>
            </w:r>
            <w:r w:rsidR="00CA6172">
              <w:rPr>
                <w:bCs/>
                <w:sz w:val="24"/>
                <w:szCs w:val="24"/>
              </w:rPr>
              <w:t>(4%)</w:t>
            </w:r>
          </w:p>
        </w:tc>
        <w:tc>
          <w:tcPr>
            <w:tcW w:w="725" w:type="pct"/>
            <w:tcBorders>
              <w:top w:val="single" w:sz="4" w:space="0" w:color="auto"/>
              <w:left w:val="single" w:sz="4" w:space="0" w:color="auto"/>
              <w:bottom w:val="single" w:sz="4" w:space="0" w:color="auto"/>
              <w:right w:val="single" w:sz="4" w:space="0" w:color="auto"/>
            </w:tcBorders>
          </w:tcPr>
          <w:p w14:paraId="4D027129" w14:textId="08B35A1F" w:rsidR="00255F9A" w:rsidRPr="00DB78EC" w:rsidRDefault="00255F9A" w:rsidP="00255F9A">
            <w:pPr>
              <w:spacing w:after="0"/>
              <w:jc w:val="center"/>
              <w:rPr>
                <w:bCs/>
                <w:sz w:val="24"/>
                <w:szCs w:val="24"/>
              </w:rPr>
            </w:pPr>
            <w:r>
              <w:rPr>
                <w:bCs/>
                <w:sz w:val="24"/>
                <w:szCs w:val="24"/>
              </w:rPr>
              <w:t>33</w:t>
            </w:r>
            <w:r w:rsidR="00CA6172">
              <w:rPr>
                <w:bCs/>
                <w:sz w:val="24"/>
                <w:szCs w:val="24"/>
              </w:rPr>
              <w:t>(69%)</w:t>
            </w:r>
          </w:p>
        </w:tc>
        <w:tc>
          <w:tcPr>
            <w:tcW w:w="725" w:type="pct"/>
            <w:tcBorders>
              <w:top w:val="single" w:sz="4" w:space="0" w:color="auto"/>
              <w:left w:val="single" w:sz="4" w:space="0" w:color="auto"/>
              <w:bottom w:val="single" w:sz="4" w:space="0" w:color="auto"/>
              <w:right w:val="single" w:sz="4" w:space="0" w:color="auto"/>
            </w:tcBorders>
          </w:tcPr>
          <w:p w14:paraId="71BC0729" w14:textId="78C641CE" w:rsidR="00255F9A" w:rsidRPr="00DB78EC" w:rsidRDefault="00255F9A" w:rsidP="00255F9A">
            <w:pPr>
              <w:spacing w:after="0"/>
              <w:jc w:val="center"/>
              <w:rPr>
                <w:bCs/>
                <w:sz w:val="24"/>
                <w:szCs w:val="24"/>
              </w:rPr>
            </w:pPr>
            <w:r>
              <w:rPr>
                <w:bCs/>
                <w:sz w:val="24"/>
                <w:szCs w:val="24"/>
              </w:rPr>
              <w:t>12</w:t>
            </w:r>
            <w:r w:rsidR="00CA6172">
              <w:rPr>
                <w:bCs/>
                <w:sz w:val="24"/>
                <w:szCs w:val="24"/>
              </w:rPr>
              <w:t>(25%)</w:t>
            </w:r>
          </w:p>
        </w:tc>
        <w:tc>
          <w:tcPr>
            <w:tcW w:w="727" w:type="pct"/>
            <w:tcBorders>
              <w:top w:val="single" w:sz="4" w:space="0" w:color="auto"/>
              <w:left w:val="single" w:sz="4" w:space="0" w:color="auto"/>
              <w:bottom w:val="single" w:sz="4" w:space="0" w:color="auto"/>
              <w:right w:val="single" w:sz="4" w:space="0" w:color="auto"/>
            </w:tcBorders>
          </w:tcPr>
          <w:p w14:paraId="556BB052" w14:textId="345AFC9A" w:rsidR="00255F9A" w:rsidRPr="00DB78EC" w:rsidRDefault="00255F9A" w:rsidP="00255F9A">
            <w:pPr>
              <w:spacing w:after="0"/>
              <w:jc w:val="center"/>
              <w:rPr>
                <w:bCs/>
                <w:sz w:val="24"/>
                <w:szCs w:val="24"/>
              </w:rPr>
            </w:pPr>
            <w:r>
              <w:rPr>
                <w:bCs/>
                <w:sz w:val="24"/>
                <w:szCs w:val="24"/>
              </w:rPr>
              <w:t>48</w:t>
            </w:r>
          </w:p>
        </w:tc>
      </w:tr>
      <w:tr w:rsidR="00255F9A" w14:paraId="01F20DA3" w14:textId="77777777" w:rsidTr="00F36876">
        <w:tc>
          <w:tcPr>
            <w:tcW w:w="0" w:type="auto"/>
            <w:vMerge/>
            <w:tcBorders>
              <w:left w:val="single" w:sz="4" w:space="0" w:color="auto"/>
              <w:right w:val="single" w:sz="4" w:space="0" w:color="auto"/>
            </w:tcBorders>
            <w:vAlign w:val="center"/>
            <w:hideMark/>
          </w:tcPr>
          <w:p w14:paraId="12E442EB" w14:textId="77777777" w:rsidR="00255F9A" w:rsidRPr="00DB78EC" w:rsidRDefault="00255F9A" w:rsidP="00255F9A">
            <w:pPr>
              <w:spacing w:after="0" w:line="240" w:lineRule="auto"/>
              <w:rPr>
                <w:bCs/>
                <w:sz w:val="24"/>
                <w:szCs w:val="24"/>
              </w:rPr>
            </w:pP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7F87A" w14:textId="77777777" w:rsidR="00255F9A" w:rsidRPr="00DB78EC" w:rsidRDefault="00255F9A" w:rsidP="00255F9A">
            <w:pPr>
              <w:spacing w:after="0"/>
              <w:jc w:val="center"/>
              <w:rPr>
                <w:bCs/>
                <w:sz w:val="24"/>
                <w:szCs w:val="24"/>
              </w:rPr>
            </w:pPr>
            <w:r w:rsidRPr="00DB78EC">
              <w:rPr>
                <w:bCs/>
                <w:sz w:val="24"/>
                <w:szCs w:val="24"/>
              </w:rPr>
              <w:t>Year 3</w:t>
            </w:r>
          </w:p>
        </w:tc>
        <w:tc>
          <w:tcPr>
            <w:tcW w:w="725" w:type="pct"/>
            <w:tcBorders>
              <w:top w:val="single" w:sz="4" w:space="0" w:color="auto"/>
              <w:left w:val="single" w:sz="4" w:space="0" w:color="auto"/>
              <w:bottom w:val="single" w:sz="4" w:space="0" w:color="auto"/>
              <w:right w:val="single" w:sz="4" w:space="0" w:color="auto"/>
            </w:tcBorders>
          </w:tcPr>
          <w:p w14:paraId="3334489F" w14:textId="7CF6C489" w:rsidR="00255F9A" w:rsidRPr="00DB78EC" w:rsidRDefault="00255F9A" w:rsidP="00255F9A">
            <w:pPr>
              <w:spacing w:after="0"/>
              <w:jc w:val="center"/>
              <w:rPr>
                <w:bCs/>
                <w:sz w:val="24"/>
                <w:szCs w:val="24"/>
              </w:rPr>
            </w:pPr>
            <w:r>
              <w:rPr>
                <w:bCs/>
                <w:sz w:val="24"/>
                <w:szCs w:val="24"/>
              </w:rPr>
              <w:t>0</w:t>
            </w:r>
            <w:r w:rsidR="00CA6172">
              <w:rPr>
                <w:bCs/>
                <w:sz w:val="24"/>
                <w:szCs w:val="24"/>
              </w:rPr>
              <w:t>(0%)</w:t>
            </w:r>
          </w:p>
        </w:tc>
        <w:tc>
          <w:tcPr>
            <w:tcW w:w="725" w:type="pct"/>
            <w:tcBorders>
              <w:top w:val="single" w:sz="4" w:space="0" w:color="auto"/>
              <w:left w:val="single" w:sz="4" w:space="0" w:color="auto"/>
              <w:bottom w:val="single" w:sz="4" w:space="0" w:color="auto"/>
              <w:right w:val="single" w:sz="4" w:space="0" w:color="auto"/>
            </w:tcBorders>
          </w:tcPr>
          <w:p w14:paraId="77D2CF9A" w14:textId="01CB0902" w:rsidR="00255F9A" w:rsidRPr="00DB78EC" w:rsidRDefault="00255F9A" w:rsidP="00255F9A">
            <w:pPr>
              <w:spacing w:after="0"/>
              <w:jc w:val="center"/>
              <w:rPr>
                <w:bCs/>
                <w:sz w:val="24"/>
                <w:szCs w:val="24"/>
              </w:rPr>
            </w:pPr>
            <w:r>
              <w:rPr>
                <w:bCs/>
                <w:sz w:val="24"/>
                <w:szCs w:val="24"/>
              </w:rPr>
              <w:t>3</w:t>
            </w:r>
            <w:r w:rsidR="00CA6172">
              <w:rPr>
                <w:bCs/>
                <w:sz w:val="24"/>
                <w:szCs w:val="24"/>
              </w:rPr>
              <w:t>(7%)</w:t>
            </w:r>
          </w:p>
        </w:tc>
        <w:tc>
          <w:tcPr>
            <w:tcW w:w="725" w:type="pct"/>
            <w:tcBorders>
              <w:top w:val="single" w:sz="4" w:space="0" w:color="auto"/>
              <w:left w:val="single" w:sz="4" w:space="0" w:color="auto"/>
              <w:bottom w:val="single" w:sz="4" w:space="0" w:color="auto"/>
              <w:right w:val="single" w:sz="4" w:space="0" w:color="auto"/>
            </w:tcBorders>
          </w:tcPr>
          <w:p w14:paraId="6D7350F6" w14:textId="4FA3BC79" w:rsidR="00255F9A" w:rsidRPr="00DB78EC" w:rsidRDefault="00255F9A" w:rsidP="00255F9A">
            <w:pPr>
              <w:spacing w:after="0"/>
              <w:jc w:val="center"/>
              <w:rPr>
                <w:bCs/>
                <w:sz w:val="24"/>
                <w:szCs w:val="24"/>
              </w:rPr>
            </w:pPr>
            <w:r>
              <w:rPr>
                <w:bCs/>
                <w:sz w:val="24"/>
                <w:szCs w:val="24"/>
              </w:rPr>
              <w:t>37</w:t>
            </w:r>
            <w:r w:rsidR="00CA6172">
              <w:rPr>
                <w:bCs/>
                <w:sz w:val="24"/>
                <w:szCs w:val="24"/>
              </w:rPr>
              <w:t>(82%)</w:t>
            </w:r>
          </w:p>
        </w:tc>
        <w:tc>
          <w:tcPr>
            <w:tcW w:w="725" w:type="pct"/>
            <w:tcBorders>
              <w:top w:val="single" w:sz="4" w:space="0" w:color="auto"/>
              <w:left w:val="single" w:sz="4" w:space="0" w:color="auto"/>
              <w:bottom w:val="single" w:sz="4" w:space="0" w:color="auto"/>
              <w:right w:val="single" w:sz="4" w:space="0" w:color="auto"/>
            </w:tcBorders>
          </w:tcPr>
          <w:p w14:paraId="7BF5DDAE" w14:textId="2FB80B90" w:rsidR="00255F9A" w:rsidRPr="00DB78EC" w:rsidRDefault="00255F9A" w:rsidP="00255F9A">
            <w:pPr>
              <w:spacing w:after="0"/>
              <w:jc w:val="center"/>
              <w:rPr>
                <w:bCs/>
                <w:sz w:val="24"/>
                <w:szCs w:val="24"/>
              </w:rPr>
            </w:pPr>
            <w:r>
              <w:rPr>
                <w:bCs/>
                <w:sz w:val="24"/>
                <w:szCs w:val="24"/>
              </w:rPr>
              <w:t>5</w:t>
            </w:r>
            <w:r w:rsidR="00CA6172">
              <w:rPr>
                <w:bCs/>
                <w:sz w:val="24"/>
                <w:szCs w:val="24"/>
              </w:rPr>
              <w:t>(11%)</w:t>
            </w:r>
          </w:p>
        </w:tc>
        <w:tc>
          <w:tcPr>
            <w:tcW w:w="727" w:type="pct"/>
            <w:tcBorders>
              <w:top w:val="single" w:sz="4" w:space="0" w:color="auto"/>
              <w:left w:val="single" w:sz="4" w:space="0" w:color="auto"/>
              <w:bottom w:val="single" w:sz="4" w:space="0" w:color="auto"/>
              <w:right w:val="single" w:sz="4" w:space="0" w:color="auto"/>
            </w:tcBorders>
          </w:tcPr>
          <w:p w14:paraId="22466734" w14:textId="2287A588" w:rsidR="00255F9A" w:rsidRPr="00DB78EC" w:rsidRDefault="00255F9A" w:rsidP="00255F9A">
            <w:pPr>
              <w:spacing w:after="0"/>
              <w:jc w:val="center"/>
              <w:rPr>
                <w:bCs/>
                <w:sz w:val="24"/>
                <w:szCs w:val="24"/>
              </w:rPr>
            </w:pPr>
            <w:r>
              <w:rPr>
                <w:bCs/>
                <w:sz w:val="24"/>
                <w:szCs w:val="24"/>
              </w:rPr>
              <w:t>45</w:t>
            </w:r>
          </w:p>
        </w:tc>
      </w:tr>
      <w:tr w:rsidR="00255F9A" w14:paraId="2A088AF8" w14:textId="77777777" w:rsidTr="00F36876">
        <w:tc>
          <w:tcPr>
            <w:tcW w:w="0" w:type="auto"/>
            <w:vMerge/>
            <w:tcBorders>
              <w:left w:val="single" w:sz="4" w:space="0" w:color="auto"/>
              <w:right w:val="single" w:sz="4" w:space="0" w:color="auto"/>
            </w:tcBorders>
            <w:vAlign w:val="center"/>
            <w:hideMark/>
          </w:tcPr>
          <w:p w14:paraId="3E01CE3A" w14:textId="77777777" w:rsidR="00255F9A" w:rsidRPr="00DB78EC" w:rsidRDefault="00255F9A" w:rsidP="00255F9A">
            <w:pPr>
              <w:spacing w:after="0" w:line="240" w:lineRule="auto"/>
              <w:rPr>
                <w:bCs/>
                <w:sz w:val="24"/>
                <w:szCs w:val="24"/>
              </w:rPr>
            </w:pP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160C3" w14:textId="77777777" w:rsidR="00255F9A" w:rsidRPr="00DB78EC" w:rsidRDefault="00255F9A" w:rsidP="00255F9A">
            <w:pPr>
              <w:spacing w:after="0"/>
              <w:jc w:val="center"/>
              <w:rPr>
                <w:bCs/>
                <w:sz w:val="24"/>
                <w:szCs w:val="24"/>
              </w:rPr>
            </w:pPr>
            <w:r w:rsidRPr="00DB78EC">
              <w:rPr>
                <w:bCs/>
                <w:sz w:val="24"/>
                <w:szCs w:val="24"/>
              </w:rPr>
              <w:t>Year 4</w:t>
            </w:r>
          </w:p>
        </w:tc>
        <w:tc>
          <w:tcPr>
            <w:tcW w:w="725" w:type="pct"/>
            <w:tcBorders>
              <w:top w:val="single" w:sz="4" w:space="0" w:color="auto"/>
              <w:left w:val="single" w:sz="4" w:space="0" w:color="auto"/>
              <w:bottom w:val="single" w:sz="4" w:space="0" w:color="auto"/>
              <w:right w:val="single" w:sz="4" w:space="0" w:color="auto"/>
            </w:tcBorders>
          </w:tcPr>
          <w:p w14:paraId="5AF9F394" w14:textId="08A4B693" w:rsidR="00255F9A" w:rsidRPr="00DB78EC" w:rsidRDefault="00255F9A" w:rsidP="00255F9A">
            <w:pPr>
              <w:spacing w:after="0"/>
              <w:jc w:val="center"/>
              <w:rPr>
                <w:bCs/>
                <w:sz w:val="24"/>
                <w:szCs w:val="24"/>
              </w:rPr>
            </w:pPr>
            <w:r>
              <w:rPr>
                <w:bCs/>
                <w:sz w:val="24"/>
                <w:szCs w:val="24"/>
              </w:rPr>
              <w:t>1</w:t>
            </w:r>
            <w:r w:rsidR="00CA6172">
              <w:rPr>
                <w:bCs/>
                <w:sz w:val="24"/>
                <w:szCs w:val="24"/>
              </w:rPr>
              <w:t>(3%)</w:t>
            </w:r>
          </w:p>
        </w:tc>
        <w:tc>
          <w:tcPr>
            <w:tcW w:w="725" w:type="pct"/>
            <w:tcBorders>
              <w:top w:val="single" w:sz="4" w:space="0" w:color="auto"/>
              <w:left w:val="single" w:sz="4" w:space="0" w:color="auto"/>
              <w:bottom w:val="single" w:sz="4" w:space="0" w:color="auto"/>
              <w:right w:val="single" w:sz="4" w:space="0" w:color="auto"/>
            </w:tcBorders>
          </w:tcPr>
          <w:p w14:paraId="42024D55" w14:textId="16A871B0" w:rsidR="00255F9A" w:rsidRPr="00DB78EC" w:rsidRDefault="00255F9A" w:rsidP="00255F9A">
            <w:pPr>
              <w:spacing w:after="0"/>
              <w:jc w:val="center"/>
              <w:rPr>
                <w:bCs/>
                <w:sz w:val="24"/>
                <w:szCs w:val="24"/>
              </w:rPr>
            </w:pPr>
            <w:r>
              <w:rPr>
                <w:bCs/>
                <w:sz w:val="24"/>
                <w:szCs w:val="24"/>
              </w:rPr>
              <w:t>0</w:t>
            </w:r>
            <w:r w:rsidR="00CA6172">
              <w:rPr>
                <w:bCs/>
                <w:sz w:val="24"/>
                <w:szCs w:val="24"/>
              </w:rPr>
              <w:t>(0%)</w:t>
            </w:r>
          </w:p>
        </w:tc>
        <w:tc>
          <w:tcPr>
            <w:tcW w:w="725" w:type="pct"/>
            <w:tcBorders>
              <w:top w:val="single" w:sz="4" w:space="0" w:color="auto"/>
              <w:left w:val="single" w:sz="4" w:space="0" w:color="auto"/>
              <w:bottom w:val="single" w:sz="4" w:space="0" w:color="auto"/>
              <w:right w:val="single" w:sz="4" w:space="0" w:color="auto"/>
            </w:tcBorders>
          </w:tcPr>
          <w:p w14:paraId="6D5D842D" w14:textId="67B6143B" w:rsidR="00255F9A" w:rsidRPr="00DB78EC" w:rsidRDefault="00255F9A" w:rsidP="00255F9A">
            <w:pPr>
              <w:spacing w:after="0"/>
              <w:jc w:val="center"/>
              <w:rPr>
                <w:bCs/>
                <w:sz w:val="24"/>
                <w:szCs w:val="24"/>
              </w:rPr>
            </w:pPr>
            <w:r>
              <w:rPr>
                <w:bCs/>
                <w:sz w:val="24"/>
                <w:szCs w:val="24"/>
              </w:rPr>
              <w:t>23</w:t>
            </w:r>
            <w:r w:rsidR="00CA6172">
              <w:rPr>
                <w:bCs/>
                <w:sz w:val="24"/>
                <w:szCs w:val="24"/>
              </w:rPr>
              <w:t>(72%)</w:t>
            </w:r>
          </w:p>
        </w:tc>
        <w:tc>
          <w:tcPr>
            <w:tcW w:w="725" w:type="pct"/>
            <w:tcBorders>
              <w:top w:val="single" w:sz="4" w:space="0" w:color="auto"/>
              <w:left w:val="single" w:sz="4" w:space="0" w:color="auto"/>
              <w:bottom w:val="single" w:sz="4" w:space="0" w:color="auto"/>
              <w:right w:val="single" w:sz="4" w:space="0" w:color="auto"/>
            </w:tcBorders>
          </w:tcPr>
          <w:p w14:paraId="37A4AB6F" w14:textId="728E3965" w:rsidR="00255F9A" w:rsidRPr="00DB78EC" w:rsidRDefault="00255F9A" w:rsidP="00255F9A">
            <w:pPr>
              <w:spacing w:after="0"/>
              <w:jc w:val="center"/>
              <w:rPr>
                <w:bCs/>
                <w:sz w:val="24"/>
                <w:szCs w:val="24"/>
              </w:rPr>
            </w:pPr>
            <w:r>
              <w:rPr>
                <w:bCs/>
                <w:sz w:val="24"/>
                <w:szCs w:val="24"/>
              </w:rPr>
              <w:t>8</w:t>
            </w:r>
            <w:r w:rsidR="00CA6172">
              <w:rPr>
                <w:bCs/>
                <w:sz w:val="24"/>
                <w:szCs w:val="24"/>
              </w:rPr>
              <w:t>(25%)</w:t>
            </w:r>
          </w:p>
        </w:tc>
        <w:tc>
          <w:tcPr>
            <w:tcW w:w="727" w:type="pct"/>
            <w:tcBorders>
              <w:top w:val="single" w:sz="4" w:space="0" w:color="auto"/>
              <w:left w:val="single" w:sz="4" w:space="0" w:color="auto"/>
              <w:bottom w:val="single" w:sz="4" w:space="0" w:color="auto"/>
              <w:right w:val="single" w:sz="4" w:space="0" w:color="auto"/>
            </w:tcBorders>
          </w:tcPr>
          <w:p w14:paraId="4351892E" w14:textId="6E5C030A" w:rsidR="00255F9A" w:rsidRPr="00DB78EC" w:rsidRDefault="00255F9A" w:rsidP="00255F9A">
            <w:pPr>
              <w:spacing w:after="0"/>
              <w:jc w:val="center"/>
              <w:rPr>
                <w:bCs/>
                <w:sz w:val="24"/>
                <w:szCs w:val="24"/>
              </w:rPr>
            </w:pPr>
            <w:r>
              <w:rPr>
                <w:bCs/>
                <w:sz w:val="24"/>
                <w:szCs w:val="24"/>
              </w:rPr>
              <w:t>32</w:t>
            </w:r>
          </w:p>
        </w:tc>
      </w:tr>
      <w:tr w:rsidR="00255F9A" w14:paraId="47565629" w14:textId="77777777" w:rsidTr="00F36876">
        <w:trPr>
          <w:trHeight w:val="266"/>
        </w:trPr>
        <w:tc>
          <w:tcPr>
            <w:tcW w:w="0" w:type="auto"/>
            <w:vMerge/>
            <w:tcBorders>
              <w:left w:val="single" w:sz="4" w:space="0" w:color="auto"/>
              <w:right w:val="single" w:sz="4" w:space="0" w:color="auto"/>
            </w:tcBorders>
            <w:vAlign w:val="center"/>
            <w:hideMark/>
          </w:tcPr>
          <w:p w14:paraId="24C81D18" w14:textId="77777777" w:rsidR="00255F9A" w:rsidRPr="00DB78EC" w:rsidRDefault="00255F9A" w:rsidP="00255F9A">
            <w:pPr>
              <w:spacing w:after="0" w:line="240" w:lineRule="auto"/>
              <w:rPr>
                <w:bCs/>
                <w:sz w:val="24"/>
                <w:szCs w:val="24"/>
              </w:rPr>
            </w:pP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0E2C2" w14:textId="77777777" w:rsidR="00255F9A" w:rsidRPr="00DB78EC" w:rsidRDefault="00255F9A" w:rsidP="00255F9A">
            <w:pPr>
              <w:spacing w:after="0"/>
              <w:jc w:val="center"/>
              <w:rPr>
                <w:bCs/>
                <w:sz w:val="24"/>
                <w:szCs w:val="24"/>
              </w:rPr>
            </w:pPr>
            <w:r w:rsidRPr="00DB78EC">
              <w:rPr>
                <w:bCs/>
                <w:sz w:val="24"/>
                <w:szCs w:val="24"/>
              </w:rPr>
              <w:t>Year 5</w:t>
            </w:r>
          </w:p>
        </w:tc>
        <w:tc>
          <w:tcPr>
            <w:tcW w:w="725" w:type="pct"/>
            <w:tcBorders>
              <w:top w:val="single" w:sz="4" w:space="0" w:color="auto"/>
              <w:left w:val="single" w:sz="4" w:space="0" w:color="auto"/>
              <w:bottom w:val="single" w:sz="4" w:space="0" w:color="auto"/>
              <w:right w:val="single" w:sz="4" w:space="0" w:color="auto"/>
            </w:tcBorders>
          </w:tcPr>
          <w:p w14:paraId="1ED7F96E" w14:textId="1D77F7F8" w:rsidR="00255F9A" w:rsidRPr="00DB78EC" w:rsidRDefault="00255F9A" w:rsidP="00255F9A">
            <w:pPr>
              <w:spacing w:after="0"/>
              <w:jc w:val="center"/>
              <w:rPr>
                <w:bCs/>
                <w:sz w:val="24"/>
                <w:szCs w:val="24"/>
              </w:rPr>
            </w:pPr>
            <w:r>
              <w:rPr>
                <w:bCs/>
                <w:sz w:val="24"/>
                <w:szCs w:val="24"/>
              </w:rPr>
              <w:t>2</w:t>
            </w:r>
            <w:r w:rsidR="00CA6172">
              <w:rPr>
                <w:bCs/>
                <w:sz w:val="24"/>
                <w:szCs w:val="24"/>
              </w:rPr>
              <w:t>(5%)</w:t>
            </w:r>
          </w:p>
        </w:tc>
        <w:tc>
          <w:tcPr>
            <w:tcW w:w="725" w:type="pct"/>
            <w:tcBorders>
              <w:top w:val="single" w:sz="4" w:space="0" w:color="auto"/>
              <w:left w:val="single" w:sz="4" w:space="0" w:color="auto"/>
              <w:bottom w:val="single" w:sz="4" w:space="0" w:color="auto"/>
              <w:right w:val="single" w:sz="4" w:space="0" w:color="auto"/>
            </w:tcBorders>
          </w:tcPr>
          <w:p w14:paraId="5E88B957" w14:textId="3643607B" w:rsidR="00255F9A" w:rsidRPr="00DB78EC" w:rsidRDefault="00255F9A" w:rsidP="00255F9A">
            <w:pPr>
              <w:spacing w:after="0"/>
              <w:jc w:val="center"/>
              <w:rPr>
                <w:bCs/>
                <w:sz w:val="24"/>
                <w:szCs w:val="24"/>
              </w:rPr>
            </w:pPr>
            <w:r>
              <w:rPr>
                <w:bCs/>
                <w:sz w:val="24"/>
                <w:szCs w:val="24"/>
              </w:rPr>
              <w:t>8</w:t>
            </w:r>
            <w:r w:rsidR="00CA6172">
              <w:rPr>
                <w:bCs/>
                <w:sz w:val="24"/>
                <w:szCs w:val="24"/>
              </w:rPr>
              <w:t>(22%)</w:t>
            </w:r>
          </w:p>
        </w:tc>
        <w:tc>
          <w:tcPr>
            <w:tcW w:w="725" w:type="pct"/>
            <w:tcBorders>
              <w:top w:val="single" w:sz="4" w:space="0" w:color="auto"/>
              <w:left w:val="single" w:sz="4" w:space="0" w:color="auto"/>
              <w:bottom w:val="single" w:sz="4" w:space="0" w:color="auto"/>
              <w:right w:val="single" w:sz="4" w:space="0" w:color="auto"/>
            </w:tcBorders>
          </w:tcPr>
          <w:p w14:paraId="3E3B2A47" w14:textId="7271A93D" w:rsidR="00255F9A" w:rsidRPr="00DB78EC" w:rsidRDefault="00255F9A" w:rsidP="00255F9A">
            <w:pPr>
              <w:spacing w:after="0"/>
              <w:jc w:val="center"/>
              <w:rPr>
                <w:bCs/>
                <w:sz w:val="24"/>
                <w:szCs w:val="24"/>
              </w:rPr>
            </w:pPr>
            <w:r>
              <w:rPr>
                <w:bCs/>
                <w:sz w:val="24"/>
                <w:szCs w:val="24"/>
              </w:rPr>
              <w:t>18</w:t>
            </w:r>
            <w:r w:rsidR="00CA6172">
              <w:rPr>
                <w:bCs/>
                <w:sz w:val="24"/>
                <w:szCs w:val="24"/>
              </w:rPr>
              <w:t>(49%)</w:t>
            </w:r>
          </w:p>
        </w:tc>
        <w:tc>
          <w:tcPr>
            <w:tcW w:w="725" w:type="pct"/>
            <w:tcBorders>
              <w:top w:val="single" w:sz="4" w:space="0" w:color="auto"/>
              <w:left w:val="single" w:sz="4" w:space="0" w:color="auto"/>
              <w:bottom w:val="single" w:sz="4" w:space="0" w:color="auto"/>
              <w:right w:val="single" w:sz="4" w:space="0" w:color="auto"/>
            </w:tcBorders>
          </w:tcPr>
          <w:p w14:paraId="7ED1C04E" w14:textId="779D0935" w:rsidR="00255F9A" w:rsidRPr="00DB78EC" w:rsidRDefault="00255F9A" w:rsidP="00255F9A">
            <w:pPr>
              <w:spacing w:after="0"/>
              <w:jc w:val="center"/>
              <w:rPr>
                <w:bCs/>
                <w:sz w:val="24"/>
                <w:szCs w:val="24"/>
              </w:rPr>
            </w:pPr>
            <w:r>
              <w:rPr>
                <w:bCs/>
                <w:sz w:val="24"/>
                <w:szCs w:val="24"/>
              </w:rPr>
              <w:t>9</w:t>
            </w:r>
            <w:r w:rsidR="00CA6172">
              <w:rPr>
                <w:bCs/>
                <w:sz w:val="24"/>
                <w:szCs w:val="24"/>
              </w:rPr>
              <w:t>(24%)</w:t>
            </w:r>
          </w:p>
        </w:tc>
        <w:tc>
          <w:tcPr>
            <w:tcW w:w="727" w:type="pct"/>
            <w:tcBorders>
              <w:top w:val="single" w:sz="4" w:space="0" w:color="auto"/>
              <w:left w:val="single" w:sz="4" w:space="0" w:color="auto"/>
              <w:bottom w:val="single" w:sz="4" w:space="0" w:color="auto"/>
              <w:right w:val="single" w:sz="4" w:space="0" w:color="auto"/>
            </w:tcBorders>
          </w:tcPr>
          <w:p w14:paraId="4FCB5A5C" w14:textId="6A6FF6DA" w:rsidR="00255F9A" w:rsidRPr="00DB78EC" w:rsidRDefault="00255F9A" w:rsidP="00255F9A">
            <w:pPr>
              <w:spacing w:after="0"/>
              <w:jc w:val="center"/>
              <w:rPr>
                <w:bCs/>
                <w:sz w:val="24"/>
                <w:szCs w:val="24"/>
              </w:rPr>
            </w:pPr>
            <w:r>
              <w:rPr>
                <w:bCs/>
                <w:sz w:val="24"/>
                <w:szCs w:val="24"/>
              </w:rPr>
              <w:t>37</w:t>
            </w:r>
          </w:p>
        </w:tc>
      </w:tr>
      <w:tr w:rsidR="00255F9A" w14:paraId="657984EA" w14:textId="77777777" w:rsidTr="00F36876">
        <w:trPr>
          <w:trHeight w:val="400"/>
        </w:trPr>
        <w:tc>
          <w:tcPr>
            <w:tcW w:w="0" w:type="auto"/>
            <w:vMerge/>
            <w:tcBorders>
              <w:left w:val="single" w:sz="4" w:space="0" w:color="auto"/>
              <w:right w:val="single" w:sz="4" w:space="0" w:color="auto"/>
            </w:tcBorders>
            <w:vAlign w:val="center"/>
          </w:tcPr>
          <w:p w14:paraId="56343B75" w14:textId="77777777" w:rsidR="00255F9A" w:rsidRPr="00DB78EC" w:rsidRDefault="00255F9A" w:rsidP="00255F9A">
            <w:pPr>
              <w:spacing w:after="0" w:line="240" w:lineRule="auto"/>
              <w:rPr>
                <w:bCs/>
                <w:sz w:val="24"/>
                <w:szCs w:val="24"/>
              </w:rPr>
            </w:pP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9EC2B" w14:textId="77777777" w:rsidR="00255F9A" w:rsidRPr="00DB78EC" w:rsidRDefault="00255F9A" w:rsidP="00255F9A">
            <w:pPr>
              <w:spacing w:after="0"/>
              <w:jc w:val="center"/>
              <w:rPr>
                <w:bCs/>
                <w:sz w:val="24"/>
                <w:szCs w:val="24"/>
              </w:rPr>
            </w:pPr>
            <w:r w:rsidRPr="00DB78EC">
              <w:rPr>
                <w:bCs/>
                <w:sz w:val="24"/>
                <w:szCs w:val="24"/>
              </w:rPr>
              <w:t>Year 6</w:t>
            </w:r>
          </w:p>
        </w:tc>
        <w:tc>
          <w:tcPr>
            <w:tcW w:w="725" w:type="pct"/>
            <w:tcBorders>
              <w:top w:val="single" w:sz="4" w:space="0" w:color="auto"/>
              <w:left w:val="single" w:sz="4" w:space="0" w:color="auto"/>
              <w:bottom w:val="single" w:sz="4" w:space="0" w:color="auto"/>
              <w:right w:val="single" w:sz="4" w:space="0" w:color="auto"/>
            </w:tcBorders>
          </w:tcPr>
          <w:p w14:paraId="3F460058" w14:textId="654C1E4F" w:rsidR="00255F9A" w:rsidRPr="00DB78EC" w:rsidRDefault="00255F9A" w:rsidP="00255F9A">
            <w:pPr>
              <w:spacing w:after="0"/>
              <w:jc w:val="center"/>
              <w:rPr>
                <w:bCs/>
                <w:sz w:val="24"/>
                <w:szCs w:val="24"/>
              </w:rPr>
            </w:pPr>
            <w:r>
              <w:rPr>
                <w:bCs/>
                <w:sz w:val="24"/>
                <w:szCs w:val="24"/>
              </w:rPr>
              <w:t>1</w:t>
            </w:r>
            <w:r w:rsidR="00CA6172">
              <w:rPr>
                <w:bCs/>
                <w:sz w:val="24"/>
                <w:szCs w:val="24"/>
              </w:rPr>
              <w:t>(2%)</w:t>
            </w:r>
          </w:p>
        </w:tc>
        <w:tc>
          <w:tcPr>
            <w:tcW w:w="725" w:type="pct"/>
            <w:tcBorders>
              <w:top w:val="single" w:sz="4" w:space="0" w:color="auto"/>
              <w:left w:val="single" w:sz="4" w:space="0" w:color="auto"/>
              <w:bottom w:val="single" w:sz="4" w:space="0" w:color="auto"/>
              <w:right w:val="single" w:sz="4" w:space="0" w:color="auto"/>
            </w:tcBorders>
          </w:tcPr>
          <w:p w14:paraId="7B87F7D2" w14:textId="104D3D15" w:rsidR="00255F9A" w:rsidRPr="00DB78EC" w:rsidRDefault="00255F9A" w:rsidP="00255F9A">
            <w:pPr>
              <w:spacing w:after="0"/>
              <w:jc w:val="center"/>
              <w:rPr>
                <w:bCs/>
                <w:sz w:val="24"/>
                <w:szCs w:val="24"/>
              </w:rPr>
            </w:pPr>
            <w:r>
              <w:rPr>
                <w:bCs/>
                <w:sz w:val="24"/>
                <w:szCs w:val="24"/>
              </w:rPr>
              <w:t>1</w:t>
            </w:r>
            <w:r w:rsidR="00CA6172">
              <w:rPr>
                <w:bCs/>
                <w:sz w:val="24"/>
                <w:szCs w:val="24"/>
              </w:rPr>
              <w:t>(2%)</w:t>
            </w:r>
          </w:p>
        </w:tc>
        <w:tc>
          <w:tcPr>
            <w:tcW w:w="725" w:type="pct"/>
            <w:tcBorders>
              <w:top w:val="single" w:sz="4" w:space="0" w:color="auto"/>
              <w:left w:val="single" w:sz="4" w:space="0" w:color="auto"/>
              <w:bottom w:val="single" w:sz="4" w:space="0" w:color="auto"/>
              <w:right w:val="single" w:sz="4" w:space="0" w:color="auto"/>
            </w:tcBorders>
          </w:tcPr>
          <w:p w14:paraId="2A3B3AE9" w14:textId="3FAA7F21" w:rsidR="00255F9A" w:rsidRPr="00DB78EC" w:rsidRDefault="00255F9A" w:rsidP="00255F9A">
            <w:pPr>
              <w:spacing w:after="0"/>
              <w:jc w:val="center"/>
              <w:rPr>
                <w:bCs/>
                <w:sz w:val="24"/>
                <w:szCs w:val="24"/>
              </w:rPr>
            </w:pPr>
            <w:r>
              <w:rPr>
                <w:bCs/>
                <w:sz w:val="24"/>
                <w:szCs w:val="24"/>
              </w:rPr>
              <w:t>30</w:t>
            </w:r>
            <w:r w:rsidR="00CA6172">
              <w:rPr>
                <w:bCs/>
                <w:sz w:val="24"/>
                <w:szCs w:val="24"/>
              </w:rPr>
              <w:t>(66%)</w:t>
            </w:r>
          </w:p>
        </w:tc>
        <w:tc>
          <w:tcPr>
            <w:tcW w:w="725" w:type="pct"/>
            <w:tcBorders>
              <w:top w:val="single" w:sz="4" w:space="0" w:color="auto"/>
              <w:left w:val="single" w:sz="4" w:space="0" w:color="auto"/>
              <w:bottom w:val="single" w:sz="4" w:space="0" w:color="auto"/>
              <w:right w:val="single" w:sz="4" w:space="0" w:color="auto"/>
            </w:tcBorders>
          </w:tcPr>
          <w:p w14:paraId="3D4FCDCB" w14:textId="12FF8227" w:rsidR="00255F9A" w:rsidRPr="00DB78EC" w:rsidRDefault="00255F9A" w:rsidP="00255F9A">
            <w:pPr>
              <w:spacing w:after="0"/>
              <w:jc w:val="center"/>
              <w:rPr>
                <w:bCs/>
                <w:sz w:val="24"/>
                <w:szCs w:val="24"/>
              </w:rPr>
            </w:pPr>
            <w:r>
              <w:rPr>
                <w:bCs/>
                <w:sz w:val="24"/>
                <w:szCs w:val="24"/>
              </w:rPr>
              <w:t>14</w:t>
            </w:r>
            <w:r w:rsidR="00CA6172">
              <w:rPr>
                <w:bCs/>
                <w:sz w:val="24"/>
                <w:szCs w:val="24"/>
              </w:rPr>
              <w:t>(30%)</w:t>
            </w:r>
          </w:p>
        </w:tc>
        <w:tc>
          <w:tcPr>
            <w:tcW w:w="727" w:type="pct"/>
            <w:tcBorders>
              <w:top w:val="single" w:sz="4" w:space="0" w:color="auto"/>
              <w:left w:val="single" w:sz="4" w:space="0" w:color="auto"/>
              <w:bottom w:val="single" w:sz="4" w:space="0" w:color="auto"/>
              <w:right w:val="single" w:sz="4" w:space="0" w:color="auto"/>
            </w:tcBorders>
          </w:tcPr>
          <w:p w14:paraId="3996B3B9" w14:textId="7AE0C16F" w:rsidR="00255F9A" w:rsidRPr="00DB78EC" w:rsidRDefault="00255F9A" w:rsidP="00255F9A">
            <w:pPr>
              <w:spacing w:after="0"/>
              <w:jc w:val="center"/>
              <w:rPr>
                <w:bCs/>
                <w:sz w:val="24"/>
                <w:szCs w:val="24"/>
              </w:rPr>
            </w:pPr>
            <w:r>
              <w:rPr>
                <w:bCs/>
              </w:rPr>
              <w:t>46</w:t>
            </w:r>
          </w:p>
        </w:tc>
      </w:tr>
      <w:tr w:rsidR="00255F9A" w14:paraId="2A88C847" w14:textId="77777777" w:rsidTr="00F36876">
        <w:trPr>
          <w:trHeight w:val="269"/>
        </w:trPr>
        <w:tc>
          <w:tcPr>
            <w:tcW w:w="0" w:type="auto"/>
            <w:vMerge/>
            <w:tcBorders>
              <w:left w:val="single" w:sz="4" w:space="0" w:color="auto"/>
              <w:bottom w:val="single" w:sz="4" w:space="0" w:color="auto"/>
              <w:right w:val="single" w:sz="4" w:space="0" w:color="auto"/>
            </w:tcBorders>
            <w:vAlign w:val="center"/>
          </w:tcPr>
          <w:p w14:paraId="5A6645EA" w14:textId="77777777" w:rsidR="00255F9A" w:rsidRPr="00DB78EC" w:rsidRDefault="00255F9A" w:rsidP="00255F9A">
            <w:pPr>
              <w:spacing w:after="0" w:line="240" w:lineRule="auto"/>
              <w:rPr>
                <w:bCs/>
                <w:sz w:val="24"/>
                <w:szCs w:val="24"/>
              </w:rPr>
            </w:pP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4F7F4" w14:textId="77777777" w:rsidR="00255F9A" w:rsidRPr="00DB78EC" w:rsidRDefault="00255F9A" w:rsidP="00255F9A">
            <w:pPr>
              <w:spacing w:after="0"/>
              <w:jc w:val="center"/>
              <w:rPr>
                <w:bCs/>
                <w:sz w:val="24"/>
                <w:szCs w:val="24"/>
              </w:rPr>
            </w:pPr>
          </w:p>
        </w:tc>
        <w:tc>
          <w:tcPr>
            <w:tcW w:w="725" w:type="pct"/>
            <w:tcBorders>
              <w:top w:val="single" w:sz="4" w:space="0" w:color="auto"/>
              <w:left w:val="single" w:sz="4" w:space="0" w:color="auto"/>
              <w:bottom w:val="single" w:sz="4" w:space="0" w:color="auto"/>
              <w:right w:val="single" w:sz="4" w:space="0" w:color="auto"/>
            </w:tcBorders>
          </w:tcPr>
          <w:p w14:paraId="0DF90C3B" w14:textId="6D0ADD89" w:rsidR="00255F9A" w:rsidRDefault="00255F9A" w:rsidP="00255F9A">
            <w:pPr>
              <w:spacing w:after="0"/>
              <w:jc w:val="center"/>
              <w:rPr>
                <w:bCs/>
                <w:sz w:val="24"/>
                <w:szCs w:val="24"/>
              </w:rPr>
            </w:pPr>
            <w:r>
              <w:rPr>
                <w:bCs/>
              </w:rPr>
              <w:t>5</w:t>
            </w:r>
            <w:r w:rsidR="00CA6172">
              <w:rPr>
                <w:bCs/>
                <w:sz w:val="24"/>
                <w:szCs w:val="24"/>
              </w:rPr>
              <w:t>(2%)</w:t>
            </w:r>
          </w:p>
        </w:tc>
        <w:tc>
          <w:tcPr>
            <w:tcW w:w="725" w:type="pct"/>
            <w:tcBorders>
              <w:top w:val="single" w:sz="4" w:space="0" w:color="auto"/>
              <w:left w:val="single" w:sz="4" w:space="0" w:color="auto"/>
              <w:bottom w:val="single" w:sz="4" w:space="0" w:color="auto"/>
              <w:right w:val="single" w:sz="4" w:space="0" w:color="auto"/>
            </w:tcBorders>
          </w:tcPr>
          <w:p w14:paraId="2656FCF1" w14:textId="1F645169" w:rsidR="00255F9A" w:rsidRDefault="00255F9A" w:rsidP="00255F9A">
            <w:pPr>
              <w:spacing w:after="0"/>
              <w:jc w:val="center"/>
              <w:rPr>
                <w:bCs/>
                <w:sz w:val="24"/>
                <w:szCs w:val="24"/>
              </w:rPr>
            </w:pPr>
            <w:r>
              <w:rPr>
                <w:bCs/>
              </w:rPr>
              <w:t>19</w:t>
            </w:r>
            <w:r w:rsidR="00CA6172">
              <w:rPr>
                <w:bCs/>
                <w:sz w:val="24"/>
                <w:szCs w:val="24"/>
              </w:rPr>
              <w:t>(8%)</w:t>
            </w:r>
          </w:p>
        </w:tc>
        <w:tc>
          <w:tcPr>
            <w:tcW w:w="725" w:type="pct"/>
            <w:tcBorders>
              <w:top w:val="single" w:sz="4" w:space="0" w:color="auto"/>
              <w:left w:val="single" w:sz="4" w:space="0" w:color="auto"/>
              <w:bottom w:val="single" w:sz="4" w:space="0" w:color="auto"/>
              <w:right w:val="single" w:sz="4" w:space="0" w:color="auto"/>
            </w:tcBorders>
          </w:tcPr>
          <w:p w14:paraId="7232644B" w14:textId="03E7BF8A" w:rsidR="00255F9A" w:rsidRDefault="00255F9A" w:rsidP="00255F9A">
            <w:pPr>
              <w:spacing w:after="0"/>
              <w:jc w:val="center"/>
              <w:rPr>
                <w:bCs/>
                <w:sz w:val="24"/>
                <w:szCs w:val="24"/>
              </w:rPr>
            </w:pPr>
            <w:r>
              <w:rPr>
                <w:bCs/>
              </w:rPr>
              <w:t>164</w:t>
            </w:r>
            <w:r w:rsidR="00CA6172">
              <w:rPr>
                <w:bCs/>
                <w:sz w:val="24"/>
                <w:szCs w:val="24"/>
              </w:rPr>
              <w:t>(68%)</w:t>
            </w:r>
          </w:p>
        </w:tc>
        <w:tc>
          <w:tcPr>
            <w:tcW w:w="725" w:type="pct"/>
            <w:tcBorders>
              <w:top w:val="single" w:sz="4" w:space="0" w:color="auto"/>
              <w:left w:val="single" w:sz="4" w:space="0" w:color="auto"/>
              <w:bottom w:val="single" w:sz="4" w:space="0" w:color="auto"/>
              <w:right w:val="single" w:sz="4" w:space="0" w:color="auto"/>
            </w:tcBorders>
          </w:tcPr>
          <w:p w14:paraId="123E7AAC" w14:textId="2204FC62" w:rsidR="00255F9A" w:rsidRDefault="00255F9A" w:rsidP="00255F9A">
            <w:pPr>
              <w:spacing w:after="0"/>
              <w:jc w:val="center"/>
              <w:rPr>
                <w:bCs/>
                <w:sz w:val="24"/>
                <w:szCs w:val="24"/>
              </w:rPr>
            </w:pPr>
            <w:r>
              <w:rPr>
                <w:bCs/>
              </w:rPr>
              <w:t>52</w:t>
            </w:r>
            <w:r w:rsidR="00CA6172">
              <w:rPr>
                <w:bCs/>
                <w:sz w:val="24"/>
                <w:szCs w:val="24"/>
              </w:rPr>
              <w:t>(22%)</w:t>
            </w:r>
          </w:p>
        </w:tc>
        <w:tc>
          <w:tcPr>
            <w:tcW w:w="727" w:type="pct"/>
            <w:tcBorders>
              <w:top w:val="single" w:sz="4" w:space="0" w:color="auto"/>
              <w:left w:val="single" w:sz="4" w:space="0" w:color="auto"/>
              <w:bottom w:val="single" w:sz="4" w:space="0" w:color="auto"/>
              <w:right w:val="single" w:sz="4" w:space="0" w:color="auto"/>
            </w:tcBorders>
          </w:tcPr>
          <w:p w14:paraId="01F4E1D8" w14:textId="50ADF6A1" w:rsidR="00255F9A" w:rsidRDefault="00255F9A" w:rsidP="00255F9A">
            <w:pPr>
              <w:spacing w:after="0"/>
              <w:jc w:val="center"/>
              <w:rPr>
                <w:bCs/>
                <w:sz w:val="24"/>
                <w:szCs w:val="24"/>
              </w:rPr>
            </w:pPr>
            <w:r>
              <w:rPr>
                <w:bCs/>
              </w:rPr>
              <w:t>240</w:t>
            </w:r>
          </w:p>
        </w:tc>
      </w:tr>
    </w:tbl>
    <w:p w14:paraId="7A85A6BF" w14:textId="74706461" w:rsidR="00604DA8" w:rsidRDefault="00604DA8" w:rsidP="00D55824">
      <w:pPr>
        <w:rPr>
          <w:b/>
          <w:noProof/>
          <w:sz w:val="28"/>
          <w:szCs w:val="28"/>
          <w:u w:val="single"/>
          <w:lang w:val="en-US"/>
        </w:rPr>
      </w:pPr>
    </w:p>
    <w:p w14:paraId="20A61E17" w14:textId="3F2C663A" w:rsidR="00604DA8" w:rsidRDefault="00604DA8" w:rsidP="00D55824">
      <w:pPr>
        <w:rPr>
          <w:b/>
          <w:noProof/>
          <w:sz w:val="28"/>
          <w:szCs w:val="28"/>
          <w:u w:val="single"/>
          <w:lang w:val="en-US"/>
        </w:rPr>
      </w:pPr>
    </w:p>
    <w:p w14:paraId="255AA13B" w14:textId="02228F8C" w:rsidR="002E14A8" w:rsidRDefault="008E2BC9" w:rsidP="00D55824">
      <w:pPr>
        <w:rPr>
          <w:b/>
          <w:noProof/>
          <w:sz w:val="28"/>
          <w:szCs w:val="28"/>
          <w:u w:val="single"/>
          <w:lang w:val="en-US"/>
        </w:rPr>
      </w:pPr>
      <w:r>
        <w:rPr>
          <w:noProof/>
        </w:rPr>
        <w:drawing>
          <wp:inline distT="0" distB="0" distL="0" distR="0" wp14:anchorId="02E9A77C" wp14:editId="47BFF6A8">
            <wp:extent cx="5956585" cy="2743200"/>
            <wp:effectExtent l="12700" t="12700" r="12700" b="12700"/>
            <wp:docPr id="1230308659" name="Chart 1">
              <a:extLst xmlns:a="http://schemas.openxmlformats.org/drawingml/2006/main">
                <a:ext uri="{FF2B5EF4-FFF2-40B4-BE49-F238E27FC236}">
                  <a16:creationId xmlns:a16="http://schemas.microsoft.com/office/drawing/2014/main" id="{4417D999-9F9E-D678-71B5-6C7550CDFC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1271AC" w14:textId="2A696881" w:rsidR="00F20198" w:rsidRDefault="00F20198" w:rsidP="00D55824">
      <w:pPr>
        <w:rPr>
          <w:b/>
          <w:noProof/>
          <w:sz w:val="28"/>
          <w:szCs w:val="28"/>
          <w:u w:val="single"/>
          <w:lang w:val="en-US"/>
        </w:rPr>
      </w:pPr>
    </w:p>
    <w:p w14:paraId="092024DF" w14:textId="4B874EF8" w:rsidR="00145207" w:rsidRDefault="00145207" w:rsidP="00145207">
      <w:pPr>
        <w:outlineLvl w:val="0"/>
        <w:rPr>
          <w:b/>
          <w:sz w:val="24"/>
          <w:szCs w:val="24"/>
        </w:rPr>
      </w:pPr>
      <w:r>
        <w:rPr>
          <w:b/>
          <w:sz w:val="24"/>
          <w:szCs w:val="24"/>
        </w:rPr>
        <w:t>Evaluation:</w:t>
      </w:r>
    </w:p>
    <w:p w14:paraId="3133478B" w14:textId="37663798" w:rsidR="00145207" w:rsidRDefault="00145207" w:rsidP="00145207">
      <w:pPr>
        <w:rPr>
          <w:sz w:val="24"/>
          <w:szCs w:val="24"/>
        </w:rPr>
      </w:pPr>
      <w:r>
        <w:rPr>
          <w:sz w:val="24"/>
          <w:szCs w:val="24"/>
        </w:rPr>
        <w:t xml:space="preserve">Total children </w:t>
      </w:r>
      <w:r w:rsidR="006F4D0A">
        <w:rPr>
          <w:sz w:val="24"/>
          <w:szCs w:val="24"/>
        </w:rPr>
        <w:t>Mid</w:t>
      </w:r>
      <w:r w:rsidR="000340CF">
        <w:rPr>
          <w:sz w:val="24"/>
          <w:szCs w:val="24"/>
        </w:rPr>
        <w:t>-</w:t>
      </w:r>
      <w:r>
        <w:rPr>
          <w:sz w:val="24"/>
          <w:szCs w:val="24"/>
        </w:rPr>
        <w:t>Year (</w:t>
      </w:r>
      <w:r w:rsidR="003C1D4B">
        <w:rPr>
          <w:sz w:val="24"/>
          <w:szCs w:val="24"/>
        </w:rPr>
        <w:t>2</w:t>
      </w:r>
      <w:r w:rsidR="00255F9A">
        <w:rPr>
          <w:sz w:val="24"/>
          <w:szCs w:val="24"/>
        </w:rPr>
        <w:t>40</w:t>
      </w:r>
      <w:r>
        <w:rPr>
          <w:sz w:val="24"/>
          <w:szCs w:val="24"/>
        </w:rPr>
        <w:t>)</w:t>
      </w:r>
      <w:r w:rsidR="00FE1F0C">
        <w:rPr>
          <w:sz w:val="24"/>
          <w:szCs w:val="24"/>
        </w:rPr>
        <w:t xml:space="preserve"> </w:t>
      </w:r>
      <w:r>
        <w:rPr>
          <w:sz w:val="24"/>
          <w:szCs w:val="24"/>
        </w:rPr>
        <w:t xml:space="preserve">– </w:t>
      </w:r>
      <w:r w:rsidR="00255F9A">
        <w:rPr>
          <w:sz w:val="24"/>
          <w:szCs w:val="24"/>
        </w:rPr>
        <w:t>14</w:t>
      </w:r>
      <w:r w:rsidR="006F4D0A">
        <w:rPr>
          <w:sz w:val="24"/>
          <w:szCs w:val="24"/>
        </w:rPr>
        <w:t xml:space="preserve"> children are less than </w:t>
      </w:r>
      <w:r w:rsidR="00210614">
        <w:rPr>
          <w:sz w:val="24"/>
          <w:szCs w:val="24"/>
        </w:rPr>
        <w:t>six months</w:t>
      </w:r>
      <w:r w:rsidR="006F4D0A">
        <w:rPr>
          <w:sz w:val="24"/>
          <w:szCs w:val="24"/>
        </w:rPr>
        <w:t xml:space="preserve"> at school and are not assessed against expectation. </w:t>
      </w:r>
    </w:p>
    <w:p w14:paraId="174C72BF" w14:textId="56FFBE66" w:rsidR="00145207" w:rsidRDefault="00FE1F0C" w:rsidP="00145207">
      <w:pPr>
        <w:rPr>
          <w:sz w:val="24"/>
          <w:szCs w:val="24"/>
        </w:rPr>
      </w:pPr>
      <w:r>
        <w:rPr>
          <w:sz w:val="24"/>
          <w:szCs w:val="24"/>
        </w:rPr>
        <w:t xml:space="preserve">There has </w:t>
      </w:r>
      <w:r w:rsidR="00F36A06">
        <w:rPr>
          <w:sz w:val="24"/>
          <w:szCs w:val="24"/>
        </w:rPr>
        <w:t xml:space="preserve">again </w:t>
      </w:r>
      <w:r>
        <w:rPr>
          <w:sz w:val="24"/>
          <w:szCs w:val="24"/>
        </w:rPr>
        <w:t>been</w:t>
      </w:r>
      <w:r w:rsidR="00145207">
        <w:rPr>
          <w:sz w:val="24"/>
          <w:szCs w:val="24"/>
        </w:rPr>
        <w:t xml:space="preserve"> g</w:t>
      </w:r>
      <w:r w:rsidR="002E63BF">
        <w:rPr>
          <w:sz w:val="24"/>
          <w:szCs w:val="24"/>
        </w:rPr>
        <w:t>reat</w:t>
      </w:r>
      <w:r w:rsidR="00145207">
        <w:rPr>
          <w:sz w:val="24"/>
          <w:szCs w:val="24"/>
        </w:rPr>
        <w:t xml:space="preserve"> progress</w:t>
      </w:r>
      <w:r w:rsidR="00F36A06">
        <w:rPr>
          <w:sz w:val="24"/>
          <w:szCs w:val="24"/>
        </w:rPr>
        <w:t xml:space="preserve"> and achievement</w:t>
      </w:r>
      <w:r w:rsidR="00145207">
        <w:rPr>
          <w:sz w:val="24"/>
          <w:szCs w:val="24"/>
        </w:rPr>
        <w:t xml:space="preserve"> in Mathematics this year, </w:t>
      </w:r>
      <w:r>
        <w:rPr>
          <w:sz w:val="24"/>
          <w:szCs w:val="24"/>
        </w:rPr>
        <w:t xml:space="preserve">with </w:t>
      </w:r>
      <w:r w:rsidR="00CA6172">
        <w:rPr>
          <w:sz w:val="24"/>
          <w:szCs w:val="24"/>
        </w:rPr>
        <w:t>90</w:t>
      </w:r>
      <w:r w:rsidR="008245FA">
        <w:rPr>
          <w:sz w:val="24"/>
          <w:szCs w:val="24"/>
        </w:rPr>
        <w:t xml:space="preserve">% </w:t>
      </w:r>
      <w:r>
        <w:rPr>
          <w:sz w:val="24"/>
          <w:szCs w:val="24"/>
        </w:rPr>
        <w:t>of children being at or above expectation for their age.</w:t>
      </w:r>
      <w:r w:rsidR="00AB189A">
        <w:rPr>
          <w:sz w:val="24"/>
          <w:szCs w:val="24"/>
        </w:rPr>
        <w:t xml:space="preserve"> </w:t>
      </w:r>
      <w:proofErr w:type="gramStart"/>
      <w:r w:rsidR="00DB78EC">
        <w:rPr>
          <w:sz w:val="24"/>
          <w:szCs w:val="24"/>
        </w:rPr>
        <w:t>Juniors</w:t>
      </w:r>
      <w:proofErr w:type="gramEnd"/>
      <w:r w:rsidR="00DB78EC">
        <w:rPr>
          <w:sz w:val="24"/>
          <w:szCs w:val="24"/>
        </w:rPr>
        <w:t xml:space="preserve"> average </w:t>
      </w:r>
      <w:r w:rsidR="00DE0A68">
        <w:rPr>
          <w:sz w:val="24"/>
          <w:szCs w:val="24"/>
        </w:rPr>
        <w:t>9</w:t>
      </w:r>
      <w:r w:rsidR="00505893">
        <w:rPr>
          <w:sz w:val="24"/>
          <w:szCs w:val="24"/>
        </w:rPr>
        <w:t>1</w:t>
      </w:r>
      <w:r w:rsidR="00854497">
        <w:rPr>
          <w:sz w:val="24"/>
          <w:szCs w:val="24"/>
        </w:rPr>
        <w:t xml:space="preserve">% </w:t>
      </w:r>
      <w:r w:rsidR="00DB78EC">
        <w:rPr>
          <w:sz w:val="24"/>
          <w:szCs w:val="24"/>
        </w:rPr>
        <w:t xml:space="preserve">at or above expectation and seniors average </w:t>
      </w:r>
      <w:r w:rsidR="00505893">
        <w:rPr>
          <w:sz w:val="24"/>
          <w:szCs w:val="24"/>
        </w:rPr>
        <w:t>89</w:t>
      </w:r>
      <w:r w:rsidR="00DB78EC">
        <w:rPr>
          <w:sz w:val="24"/>
          <w:szCs w:val="24"/>
        </w:rPr>
        <w:t>% at or above expectation.</w:t>
      </w:r>
    </w:p>
    <w:p w14:paraId="6EE52F76" w14:textId="3D11E0CD" w:rsidR="00F16B03" w:rsidRDefault="00AB189A" w:rsidP="00F16B03">
      <w:pPr>
        <w:rPr>
          <w:sz w:val="24"/>
          <w:szCs w:val="24"/>
        </w:rPr>
      </w:pPr>
      <w:r>
        <w:rPr>
          <w:sz w:val="24"/>
          <w:szCs w:val="24"/>
        </w:rPr>
        <w:t xml:space="preserve">Of those </w:t>
      </w:r>
      <w:r w:rsidR="00505893">
        <w:rPr>
          <w:sz w:val="24"/>
          <w:szCs w:val="24"/>
        </w:rPr>
        <w:t>24</w:t>
      </w:r>
      <w:r w:rsidR="000E597D">
        <w:rPr>
          <w:sz w:val="24"/>
          <w:szCs w:val="24"/>
        </w:rPr>
        <w:t xml:space="preserve"> </w:t>
      </w:r>
      <w:r>
        <w:rPr>
          <w:sz w:val="24"/>
          <w:szCs w:val="24"/>
        </w:rPr>
        <w:t>below expectation</w:t>
      </w:r>
      <w:r w:rsidR="00DB78EC">
        <w:rPr>
          <w:sz w:val="24"/>
          <w:szCs w:val="24"/>
        </w:rPr>
        <w:t>,</w:t>
      </w:r>
      <w:r w:rsidR="000E597D">
        <w:rPr>
          <w:sz w:val="24"/>
          <w:szCs w:val="24"/>
        </w:rPr>
        <w:t xml:space="preserve"> </w:t>
      </w:r>
      <w:r w:rsidR="00DE0A68">
        <w:rPr>
          <w:sz w:val="24"/>
          <w:szCs w:val="24"/>
        </w:rPr>
        <w:t>1</w:t>
      </w:r>
      <w:r w:rsidR="00505893">
        <w:rPr>
          <w:sz w:val="24"/>
          <w:szCs w:val="24"/>
        </w:rPr>
        <w:t>5</w:t>
      </w:r>
      <w:r w:rsidR="00F8017C">
        <w:rPr>
          <w:sz w:val="24"/>
          <w:szCs w:val="24"/>
        </w:rPr>
        <w:t xml:space="preserve"> </w:t>
      </w:r>
      <w:r>
        <w:rPr>
          <w:sz w:val="24"/>
          <w:szCs w:val="24"/>
        </w:rPr>
        <w:t xml:space="preserve">are male and </w:t>
      </w:r>
      <w:r w:rsidR="00505893">
        <w:rPr>
          <w:sz w:val="24"/>
          <w:szCs w:val="24"/>
        </w:rPr>
        <w:t>9</w:t>
      </w:r>
      <w:r w:rsidR="00516239">
        <w:rPr>
          <w:sz w:val="24"/>
          <w:szCs w:val="24"/>
        </w:rPr>
        <w:t xml:space="preserve"> </w:t>
      </w:r>
      <w:r>
        <w:rPr>
          <w:sz w:val="24"/>
          <w:szCs w:val="24"/>
        </w:rPr>
        <w:t>are female</w:t>
      </w:r>
      <w:r w:rsidR="000E597D">
        <w:rPr>
          <w:sz w:val="24"/>
          <w:szCs w:val="24"/>
        </w:rPr>
        <w:t>.</w:t>
      </w:r>
    </w:p>
    <w:p w14:paraId="09A90178" w14:textId="259E28CA" w:rsidR="000E597D" w:rsidRDefault="00BF794F" w:rsidP="00F16B03">
      <w:pPr>
        <w:rPr>
          <w:sz w:val="24"/>
          <w:szCs w:val="24"/>
        </w:rPr>
      </w:pPr>
      <w:r>
        <w:rPr>
          <w:sz w:val="24"/>
          <w:szCs w:val="24"/>
        </w:rPr>
        <w:t>Four</w:t>
      </w:r>
      <w:r w:rsidR="000E597D">
        <w:rPr>
          <w:sz w:val="24"/>
          <w:szCs w:val="24"/>
        </w:rPr>
        <w:t xml:space="preserve"> of those </w:t>
      </w:r>
      <w:r w:rsidR="00505893">
        <w:rPr>
          <w:sz w:val="24"/>
          <w:szCs w:val="24"/>
        </w:rPr>
        <w:t>24</w:t>
      </w:r>
      <w:r w:rsidR="0085439D">
        <w:rPr>
          <w:sz w:val="24"/>
          <w:szCs w:val="24"/>
        </w:rPr>
        <w:t xml:space="preserve"> </w:t>
      </w:r>
      <w:r w:rsidR="000E597D">
        <w:rPr>
          <w:sz w:val="24"/>
          <w:szCs w:val="24"/>
        </w:rPr>
        <w:t>classify as M</w:t>
      </w:r>
      <w:r w:rsidR="00F8017C">
        <w:rPr>
          <w:sz w:val="24"/>
          <w:szCs w:val="24"/>
        </w:rPr>
        <w:t>ā</w:t>
      </w:r>
      <w:r w:rsidR="000E597D">
        <w:rPr>
          <w:sz w:val="24"/>
          <w:szCs w:val="24"/>
        </w:rPr>
        <w:t>ori</w:t>
      </w:r>
      <w:r w:rsidR="00516239">
        <w:rPr>
          <w:sz w:val="24"/>
          <w:szCs w:val="24"/>
        </w:rPr>
        <w:t xml:space="preserve"> and</w:t>
      </w:r>
      <w:r w:rsidR="000E597D">
        <w:rPr>
          <w:sz w:val="24"/>
          <w:szCs w:val="24"/>
        </w:rPr>
        <w:t xml:space="preserve"> </w:t>
      </w:r>
      <w:r w:rsidR="00DE0A68">
        <w:rPr>
          <w:sz w:val="24"/>
          <w:szCs w:val="24"/>
        </w:rPr>
        <w:t>three</w:t>
      </w:r>
      <w:r w:rsidR="000E597D">
        <w:rPr>
          <w:sz w:val="24"/>
          <w:szCs w:val="24"/>
        </w:rPr>
        <w:t xml:space="preserve"> as </w:t>
      </w:r>
      <w:r w:rsidR="00DE0A68">
        <w:rPr>
          <w:sz w:val="24"/>
          <w:szCs w:val="24"/>
        </w:rPr>
        <w:t xml:space="preserve">nationalities other than New Zealand European.  The remaining </w:t>
      </w:r>
      <w:r w:rsidR="0014737F">
        <w:rPr>
          <w:sz w:val="24"/>
          <w:szCs w:val="24"/>
        </w:rPr>
        <w:t>1</w:t>
      </w:r>
      <w:r>
        <w:rPr>
          <w:sz w:val="24"/>
          <w:szCs w:val="24"/>
        </w:rPr>
        <w:t>7</w:t>
      </w:r>
      <w:r w:rsidR="000E597D">
        <w:rPr>
          <w:sz w:val="24"/>
          <w:szCs w:val="24"/>
        </w:rPr>
        <w:t xml:space="preserve"> are New Zealand European.</w:t>
      </w:r>
    </w:p>
    <w:p w14:paraId="3B52B081" w14:textId="19B814CE" w:rsidR="00F95601" w:rsidRDefault="00F95601" w:rsidP="00F95601">
      <w:pPr>
        <w:rPr>
          <w:sz w:val="24"/>
          <w:szCs w:val="24"/>
        </w:rPr>
      </w:pPr>
      <w:r w:rsidRPr="000E0528">
        <w:rPr>
          <w:rFonts w:cs="Arial"/>
          <w:sz w:val="24"/>
          <w:szCs w:val="24"/>
        </w:rPr>
        <w:t>Māori</w:t>
      </w:r>
      <w:r>
        <w:rPr>
          <w:sz w:val="24"/>
          <w:szCs w:val="24"/>
        </w:rPr>
        <w:t xml:space="preserve"> students </w:t>
      </w:r>
      <w:r w:rsidR="000B0F1B">
        <w:rPr>
          <w:sz w:val="24"/>
          <w:szCs w:val="24"/>
        </w:rPr>
        <w:t>sit at a</w:t>
      </w:r>
      <w:r w:rsidR="0014737F">
        <w:rPr>
          <w:sz w:val="24"/>
          <w:szCs w:val="24"/>
        </w:rPr>
        <w:t xml:space="preserve"> lesser</w:t>
      </w:r>
      <w:r w:rsidR="000B0F1B">
        <w:rPr>
          <w:sz w:val="24"/>
          <w:szCs w:val="24"/>
        </w:rPr>
        <w:t xml:space="preserve"> percentage </w:t>
      </w:r>
      <w:r>
        <w:rPr>
          <w:sz w:val="24"/>
          <w:szCs w:val="24"/>
        </w:rPr>
        <w:t xml:space="preserve">of below expectation </w:t>
      </w:r>
      <w:r w:rsidR="0014737F">
        <w:rPr>
          <w:sz w:val="24"/>
          <w:szCs w:val="24"/>
        </w:rPr>
        <w:t xml:space="preserve">(12%) </w:t>
      </w:r>
      <w:r>
        <w:rPr>
          <w:sz w:val="24"/>
          <w:szCs w:val="24"/>
        </w:rPr>
        <w:t>in relation to their total percentage within the school (</w:t>
      </w:r>
      <w:proofErr w:type="spellStart"/>
      <w:r>
        <w:rPr>
          <w:sz w:val="24"/>
          <w:szCs w:val="24"/>
        </w:rPr>
        <w:t>e.g</w:t>
      </w:r>
      <w:proofErr w:type="spellEnd"/>
      <w:r>
        <w:rPr>
          <w:sz w:val="24"/>
          <w:szCs w:val="24"/>
        </w:rPr>
        <w:t xml:space="preserve"> 2</w:t>
      </w:r>
      <w:r w:rsidR="000E597D">
        <w:rPr>
          <w:sz w:val="24"/>
          <w:szCs w:val="24"/>
        </w:rPr>
        <w:t>0</w:t>
      </w:r>
      <w:r>
        <w:rPr>
          <w:sz w:val="24"/>
          <w:szCs w:val="24"/>
        </w:rPr>
        <w:t xml:space="preserve">%). </w:t>
      </w:r>
    </w:p>
    <w:p w14:paraId="5E854A1B" w14:textId="3D07020F" w:rsidR="00CE076B" w:rsidRDefault="00F71E3F" w:rsidP="00F95601">
      <w:pPr>
        <w:rPr>
          <w:sz w:val="24"/>
          <w:szCs w:val="24"/>
        </w:rPr>
      </w:pPr>
      <w:r>
        <w:rPr>
          <w:sz w:val="24"/>
          <w:szCs w:val="24"/>
        </w:rPr>
        <w:t>Compared to last year:</w:t>
      </w:r>
      <w:r w:rsidR="009612F3">
        <w:rPr>
          <w:sz w:val="24"/>
          <w:szCs w:val="24"/>
        </w:rPr>
        <w:t xml:space="preserve"> At or Above expectation</w:t>
      </w:r>
    </w:p>
    <w:tbl>
      <w:tblPr>
        <w:tblStyle w:val="TableGrid"/>
        <w:tblW w:w="0" w:type="auto"/>
        <w:tblInd w:w="-5" w:type="dxa"/>
        <w:tblLook w:val="04A0" w:firstRow="1" w:lastRow="0" w:firstColumn="1" w:lastColumn="0" w:noHBand="0" w:noVBand="1"/>
      </w:tblPr>
      <w:tblGrid>
        <w:gridCol w:w="2127"/>
        <w:gridCol w:w="2031"/>
        <w:gridCol w:w="2032"/>
        <w:gridCol w:w="2032"/>
      </w:tblGrid>
      <w:tr w:rsidR="002E2D1E" w14:paraId="74AEDA82" w14:textId="77777777" w:rsidTr="00BB134D">
        <w:tc>
          <w:tcPr>
            <w:tcW w:w="2127" w:type="dxa"/>
          </w:tcPr>
          <w:p w14:paraId="1F62D143" w14:textId="1560BC56" w:rsidR="002E2D1E" w:rsidRDefault="002E2D1E" w:rsidP="00BB134D">
            <w:pPr>
              <w:pStyle w:val="ListParagraph"/>
              <w:ind w:left="0"/>
              <w:rPr>
                <w:sz w:val="24"/>
                <w:szCs w:val="24"/>
              </w:rPr>
            </w:pPr>
          </w:p>
        </w:tc>
        <w:tc>
          <w:tcPr>
            <w:tcW w:w="2031" w:type="dxa"/>
          </w:tcPr>
          <w:p w14:paraId="2D02B109" w14:textId="77777777" w:rsidR="002E2D1E" w:rsidRDefault="002E2D1E" w:rsidP="00BB134D">
            <w:pPr>
              <w:pStyle w:val="ListParagraph"/>
              <w:ind w:left="0"/>
              <w:rPr>
                <w:sz w:val="24"/>
                <w:szCs w:val="24"/>
              </w:rPr>
            </w:pPr>
            <w:r>
              <w:rPr>
                <w:sz w:val="24"/>
                <w:szCs w:val="24"/>
              </w:rPr>
              <w:t>Mid-year 2023</w:t>
            </w:r>
          </w:p>
        </w:tc>
        <w:tc>
          <w:tcPr>
            <w:tcW w:w="2032" w:type="dxa"/>
          </w:tcPr>
          <w:p w14:paraId="5B4E7ADD" w14:textId="77777777" w:rsidR="002E2D1E" w:rsidRDefault="002E2D1E" w:rsidP="00BB134D">
            <w:pPr>
              <w:pStyle w:val="ListParagraph"/>
              <w:ind w:left="0"/>
              <w:rPr>
                <w:sz w:val="24"/>
                <w:szCs w:val="24"/>
              </w:rPr>
            </w:pPr>
            <w:r>
              <w:rPr>
                <w:sz w:val="24"/>
                <w:szCs w:val="24"/>
              </w:rPr>
              <w:t>End of Year 2023</w:t>
            </w:r>
          </w:p>
        </w:tc>
        <w:tc>
          <w:tcPr>
            <w:tcW w:w="2032" w:type="dxa"/>
          </w:tcPr>
          <w:p w14:paraId="6CCC4CE5" w14:textId="77777777" w:rsidR="002E2D1E" w:rsidRDefault="002E2D1E" w:rsidP="00BB134D">
            <w:pPr>
              <w:pStyle w:val="ListParagraph"/>
              <w:ind w:left="0"/>
              <w:rPr>
                <w:sz w:val="24"/>
                <w:szCs w:val="24"/>
              </w:rPr>
            </w:pPr>
            <w:r>
              <w:rPr>
                <w:sz w:val="24"/>
                <w:szCs w:val="24"/>
              </w:rPr>
              <w:t>Mid-year 2024</w:t>
            </w:r>
          </w:p>
        </w:tc>
      </w:tr>
      <w:tr w:rsidR="002E2D1E" w14:paraId="0CD39C8D" w14:textId="77777777" w:rsidTr="00BB134D">
        <w:tc>
          <w:tcPr>
            <w:tcW w:w="2127" w:type="dxa"/>
          </w:tcPr>
          <w:p w14:paraId="7301AE07" w14:textId="77777777" w:rsidR="002E2D1E" w:rsidRDefault="002E2D1E" w:rsidP="00BB134D">
            <w:pPr>
              <w:pStyle w:val="ListParagraph"/>
              <w:ind w:left="0"/>
              <w:rPr>
                <w:sz w:val="24"/>
                <w:szCs w:val="24"/>
              </w:rPr>
            </w:pPr>
            <w:r>
              <w:rPr>
                <w:sz w:val="24"/>
                <w:szCs w:val="24"/>
              </w:rPr>
              <w:t>Juniors</w:t>
            </w:r>
          </w:p>
        </w:tc>
        <w:tc>
          <w:tcPr>
            <w:tcW w:w="2031" w:type="dxa"/>
          </w:tcPr>
          <w:p w14:paraId="227E25AD" w14:textId="1386EB62" w:rsidR="002E2D1E" w:rsidRDefault="00F03A39" w:rsidP="00BB134D">
            <w:pPr>
              <w:pStyle w:val="ListParagraph"/>
              <w:ind w:left="0"/>
              <w:jc w:val="center"/>
              <w:rPr>
                <w:sz w:val="24"/>
                <w:szCs w:val="24"/>
              </w:rPr>
            </w:pPr>
            <w:r>
              <w:rPr>
                <w:sz w:val="24"/>
                <w:szCs w:val="24"/>
              </w:rPr>
              <w:t>98</w:t>
            </w:r>
            <w:r w:rsidR="002E2D1E">
              <w:rPr>
                <w:sz w:val="24"/>
                <w:szCs w:val="24"/>
              </w:rPr>
              <w:t>%</w:t>
            </w:r>
          </w:p>
        </w:tc>
        <w:tc>
          <w:tcPr>
            <w:tcW w:w="2032" w:type="dxa"/>
          </w:tcPr>
          <w:p w14:paraId="5C781D4F" w14:textId="22189F3A" w:rsidR="002E2D1E" w:rsidRDefault="00F03A39" w:rsidP="00BB134D">
            <w:pPr>
              <w:pStyle w:val="ListParagraph"/>
              <w:ind w:left="0"/>
              <w:jc w:val="center"/>
              <w:rPr>
                <w:sz w:val="24"/>
                <w:szCs w:val="24"/>
              </w:rPr>
            </w:pPr>
            <w:r>
              <w:rPr>
                <w:sz w:val="24"/>
                <w:szCs w:val="24"/>
              </w:rPr>
              <w:t>91</w:t>
            </w:r>
            <w:r w:rsidR="002E2D1E">
              <w:rPr>
                <w:sz w:val="24"/>
                <w:szCs w:val="24"/>
              </w:rPr>
              <w:t>%</w:t>
            </w:r>
          </w:p>
        </w:tc>
        <w:tc>
          <w:tcPr>
            <w:tcW w:w="2032" w:type="dxa"/>
          </w:tcPr>
          <w:p w14:paraId="07095A23" w14:textId="0D06D096" w:rsidR="002E2D1E" w:rsidRDefault="0047562A" w:rsidP="00BB134D">
            <w:pPr>
              <w:pStyle w:val="ListParagraph"/>
              <w:ind w:left="0"/>
              <w:jc w:val="center"/>
              <w:rPr>
                <w:sz w:val="24"/>
                <w:szCs w:val="24"/>
              </w:rPr>
            </w:pPr>
            <w:r>
              <w:rPr>
                <w:sz w:val="24"/>
                <w:szCs w:val="24"/>
              </w:rPr>
              <w:t>91</w:t>
            </w:r>
            <w:r w:rsidR="002E2D1E">
              <w:rPr>
                <w:sz w:val="24"/>
                <w:szCs w:val="24"/>
              </w:rPr>
              <w:t>%</w:t>
            </w:r>
          </w:p>
        </w:tc>
      </w:tr>
      <w:tr w:rsidR="002E2D1E" w14:paraId="5B6E49E9" w14:textId="77777777" w:rsidTr="00BB134D">
        <w:trPr>
          <w:trHeight w:val="308"/>
        </w:trPr>
        <w:tc>
          <w:tcPr>
            <w:tcW w:w="2127" w:type="dxa"/>
          </w:tcPr>
          <w:p w14:paraId="2D298AAA" w14:textId="77777777" w:rsidR="002E2D1E" w:rsidRDefault="002E2D1E" w:rsidP="00BB134D">
            <w:pPr>
              <w:pStyle w:val="ListParagraph"/>
              <w:ind w:left="0"/>
              <w:rPr>
                <w:sz w:val="24"/>
                <w:szCs w:val="24"/>
              </w:rPr>
            </w:pPr>
            <w:r>
              <w:rPr>
                <w:sz w:val="24"/>
                <w:szCs w:val="24"/>
              </w:rPr>
              <w:t>Seniors</w:t>
            </w:r>
          </w:p>
        </w:tc>
        <w:tc>
          <w:tcPr>
            <w:tcW w:w="2031" w:type="dxa"/>
          </w:tcPr>
          <w:p w14:paraId="2DB97380" w14:textId="4B3BFE43" w:rsidR="002E2D1E" w:rsidRDefault="00F03A39" w:rsidP="00BB134D">
            <w:pPr>
              <w:pStyle w:val="ListParagraph"/>
              <w:ind w:left="0"/>
              <w:jc w:val="center"/>
              <w:rPr>
                <w:sz w:val="24"/>
                <w:szCs w:val="24"/>
              </w:rPr>
            </w:pPr>
            <w:r>
              <w:rPr>
                <w:sz w:val="24"/>
                <w:szCs w:val="24"/>
              </w:rPr>
              <w:t>75</w:t>
            </w:r>
            <w:r w:rsidR="002E2D1E">
              <w:rPr>
                <w:sz w:val="24"/>
                <w:szCs w:val="24"/>
              </w:rPr>
              <w:t>%</w:t>
            </w:r>
          </w:p>
        </w:tc>
        <w:tc>
          <w:tcPr>
            <w:tcW w:w="2032" w:type="dxa"/>
          </w:tcPr>
          <w:p w14:paraId="3E90C3E0" w14:textId="366ACA02" w:rsidR="002E2D1E" w:rsidRDefault="00F03A39" w:rsidP="00BB134D">
            <w:pPr>
              <w:pStyle w:val="ListParagraph"/>
              <w:ind w:left="0"/>
              <w:jc w:val="center"/>
              <w:rPr>
                <w:sz w:val="24"/>
                <w:szCs w:val="24"/>
              </w:rPr>
            </w:pPr>
            <w:r>
              <w:rPr>
                <w:sz w:val="24"/>
                <w:szCs w:val="24"/>
              </w:rPr>
              <w:t>82</w:t>
            </w:r>
            <w:r w:rsidR="002E2D1E">
              <w:rPr>
                <w:sz w:val="24"/>
                <w:szCs w:val="24"/>
              </w:rPr>
              <w:t>%</w:t>
            </w:r>
          </w:p>
        </w:tc>
        <w:tc>
          <w:tcPr>
            <w:tcW w:w="2032" w:type="dxa"/>
          </w:tcPr>
          <w:p w14:paraId="52B74210" w14:textId="2037B449" w:rsidR="002E2D1E" w:rsidRDefault="0047562A" w:rsidP="00BB134D">
            <w:pPr>
              <w:pStyle w:val="ListParagraph"/>
              <w:ind w:left="0"/>
              <w:jc w:val="center"/>
              <w:rPr>
                <w:sz w:val="24"/>
                <w:szCs w:val="24"/>
              </w:rPr>
            </w:pPr>
            <w:r>
              <w:rPr>
                <w:sz w:val="24"/>
                <w:szCs w:val="24"/>
              </w:rPr>
              <w:t>89</w:t>
            </w:r>
            <w:r w:rsidR="002E2D1E">
              <w:rPr>
                <w:sz w:val="24"/>
                <w:szCs w:val="24"/>
              </w:rPr>
              <w:t>%</w:t>
            </w:r>
          </w:p>
        </w:tc>
      </w:tr>
      <w:tr w:rsidR="002E2D1E" w14:paraId="69EEAF4E" w14:textId="77777777" w:rsidTr="00BB134D">
        <w:trPr>
          <w:trHeight w:val="210"/>
        </w:trPr>
        <w:tc>
          <w:tcPr>
            <w:tcW w:w="2127" w:type="dxa"/>
          </w:tcPr>
          <w:p w14:paraId="31165147" w14:textId="77777777" w:rsidR="002E2D1E" w:rsidRDefault="002E2D1E" w:rsidP="00BB134D">
            <w:pPr>
              <w:pStyle w:val="ListParagraph"/>
              <w:ind w:left="0"/>
              <w:rPr>
                <w:sz w:val="24"/>
                <w:szCs w:val="24"/>
              </w:rPr>
            </w:pPr>
            <w:r>
              <w:rPr>
                <w:sz w:val="24"/>
                <w:szCs w:val="24"/>
              </w:rPr>
              <w:t>All</w:t>
            </w:r>
          </w:p>
        </w:tc>
        <w:tc>
          <w:tcPr>
            <w:tcW w:w="2031" w:type="dxa"/>
          </w:tcPr>
          <w:p w14:paraId="4038DE45" w14:textId="77FA96D3" w:rsidR="002E2D1E" w:rsidRDefault="0047562A" w:rsidP="00BB134D">
            <w:pPr>
              <w:pStyle w:val="ListParagraph"/>
              <w:ind w:left="0"/>
              <w:jc w:val="center"/>
              <w:rPr>
                <w:sz w:val="24"/>
                <w:szCs w:val="24"/>
              </w:rPr>
            </w:pPr>
            <w:r>
              <w:rPr>
                <w:sz w:val="24"/>
                <w:szCs w:val="24"/>
              </w:rPr>
              <w:t>85</w:t>
            </w:r>
            <w:r w:rsidR="002E2D1E">
              <w:rPr>
                <w:sz w:val="24"/>
                <w:szCs w:val="24"/>
              </w:rPr>
              <w:t>%</w:t>
            </w:r>
          </w:p>
        </w:tc>
        <w:tc>
          <w:tcPr>
            <w:tcW w:w="2032" w:type="dxa"/>
          </w:tcPr>
          <w:p w14:paraId="60B3CFDC" w14:textId="2A8AA8B6" w:rsidR="002E2D1E" w:rsidRDefault="00F03A39" w:rsidP="00BB134D">
            <w:pPr>
              <w:pStyle w:val="ListParagraph"/>
              <w:ind w:left="0"/>
              <w:jc w:val="center"/>
              <w:rPr>
                <w:sz w:val="24"/>
                <w:szCs w:val="24"/>
              </w:rPr>
            </w:pPr>
            <w:r>
              <w:rPr>
                <w:sz w:val="24"/>
                <w:szCs w:val="24"/>
              </w:rPr>
              <w:t>90</w:t>
            </w:r>
            <w:r w:rsidR="002E2D1E">
              <w:rPr>
                <w:sz w:val="24"/>
                <w:szCs w:val="24"/>
              </w:rPr>
              <w:t>%</w:t>
            </w:r>
          </w:p>
        </w:tc>
        <w:tc>
          <w:tcPr>
            <w:tcW w:w="2032" w:type="dxa"/>
          </w:tcPr>
          <w:p w14:paraId="6D3A201B" w14:textId="31A9191D" w:rsidR="002E2D1E" w:rsidRDefault="0047562A" w:rsidP="00BB134D">
            <w:pPr>
              <w:pStyle w:val="ListParagraph"/>
              <w:ind w:left="0"/>
              <w:jc w:val="center"/>
              <w:rPr>
                <w:sz w:val="24"/>
                <w:szCs w:val="24"/>
              </w:rPr>
            </w:pPr>
            <w:r>
              <w:rPr>
                <w:sz w:val="24"/>
                <w:szCs w:val="24"/>
              </w:rPr>
              <w:t>90</w:t>
            </w:r>
            <w:r w:rsidR="002E2D1E">
              <w:rPr>
                <w:sz w:val="24"/>
                <w:szCs w:val="24"/>
              </w:rPr>
              <w:t>%</w:t>
            </w:r>
          </w:p>
        </w:tc>
      </w:tr>
    </w:tbl>
    <w:p w14:paraId="625CDBA2" w14:textId="77777777" w:rsidR="002E2D1E" w:rsidRDefault="002E2D1E" w:rsidP="00F95601">
      <w:pPr>
        <w:rPr>
          <w:sz w:val="24"/>
          <w:szCs w:val="24"/>
        </w:rPr>
      </w:pPr>
    </w:p>
    <w:p w14:paraId="57062B56" w14:textId="5A96BD55" w:rsidR="00F71E3F" w:rsidRDefault="000B0F1B" w:rsidP="00F71E3F">
      <w:pPr>
        <w:pStyle w:val="ListParagraph"/>
        <w:numPr>
          <w:ilvl w:val="0"/>
          <w:numId w:val="13"/>
        </w:numPr>
        <w:rPr>
          <w:sz w:val="24"/>
          <w:szCs w:val="24"/>
        </w:rPr>
      </w:pPr>
      <w:r>
        <w:rPr>
          <w:sz w:val="24"/>
          <w:szCs w:val="24"/>
        </w:rPr>
        <w:lastRenderedPageBreak/>
        <w:t xml:space="preserve">Results </w:t>
      </w:r>
      <w:r w:rsidR="00F36A06">
        <w:rPr>
          <w:sz w:val="24"/>
          <w:szCs w:val="24"/>
        </w:rPr>
        <w:t xml:space="preserve">are </w:t>
      </w:r>
      <w:r w:rsidR="00F03A39">
        <w:rPr>
          <w:sz w:val="24"/>
          <w:szCs w:val="24"/>
        </w:rPr>
        <w:t xml:space="preserve">generally </w:t>
      </w:r>
      <w:r w:rsidR="00F36A06">
        <w:rPr>
          <w:sz w:val="24"/>
          <w:szCs w:val="24"/>
        </w:rPr>
        <w:t>above where we were at</w:t>
      </w:r>
      <w:r>
        <w:rPr>
          <w:sz w:val="24"/>
          <w:szCs w:val="24"/>
        </w:rPr>
        <w:t xml:space="preserve"> mid</w:t>
      </w:r>
      <w:r w:rsidR="00C45BF0">
        <w:rPr>
          <w:sz w:val="24"/>
          <w:szCs w:val="24"/>
        </w:rPr>
        <w:t>-</w:t>
      </w:r>
      <w:r>
        <w:rPr>
          <w:sz w:val="24"/>
          <w:szCs w:val="24"/>
        </w:rPr>
        <w:t>year report in 202</w:t>
      </w:r>
      <w:r w:rsidR="0014737F">
        <w:rPr>
          <w:sz w:val="24"/>
          <w:szCs w:val="24"/>
        </w:rPr>
        <w:t>3</w:t>
      </w:r>
      <w:r>
        <w:rPr>
          <w:sz w:val="24"/>
          <w:szCs w:val="24"/>
        </w:rPr>
        <w:t xml:space="preserve"> </w:t>
      </w:r>
      <w:r w:rsidR="00F36A06">
        <w:rPr>
          <w:sz w:val="24"/>
          <w:szCs w:val="24"/>
        </w:rPr>
        <w:t xml:space="preserve">where the </w:t>
      </w:r>
      <w:r w:rsidR="009B0F44">
        <w:rPr>
          <w:sz w:val="24"/>
          <w:szCs w:val="24"/>
        </w:rPr>
        <w:t xml:space="preserve">Juniors </w:t>
      </w:r>
      <w:r w:rsidR="00F36A06">
        <w:rPr>
          <w:sz w:val="24"/>
          <w:szCs w:val="24"/>
        </w:rPr>
        <w:t>were at 98% and the seniors were at 75% at or above expectation with overall 85%</w:t>
      </w:r>
      <w:r w:rsidR="009B0F44">
        <w:rPr>
          <w:sz w:val="24"/>
          <w:szCs w:val="24"/>
        </w:rPr>
        <w:t xml:space="preserve"> at or above expectation</w:t>
      </w:r>
      <w:r w:rsidR="00F36A06">
        <w:rPr>
          <w:sz w:val="24"/>
          <w:szCs w:val="24"/>
        </w:rPr>
        <w:t>.</w:t>
      </w:r>
    </w:p>
    <w:p w14:paraId="185AED87" w14:textId="409D334B" w:rsidR="00F03A39" w:rsidRDefault="00F03A39" w:rsidP="00F71E3F">
      <w:pPr>
        <w:pStyle w:val="ListParagraph"/>
        <w:numPr>
          <w:ilvl w:val="0"/>
          <w:numId w:val="13"/>
        </w:numPr>
        <w:rPr>
          <w:sz w:val="24"/>
          <w:szCs w:val="24"/>
        </w:rPr>
      </w:pPr>
      <w:r>
        <w:rPr>
          <w:sz w:val="24"/>
          <w:szCs w:val="24"/>
        </w:rPr>
        <w:t>We have maintained our excellent levels of achievement in maths from end of year 2023 to mid</w:t>
      </w:r>
      <w:r w:rsidR="000340CF">
        <w:rPr>
          <w:sz w:val="24"/>
          <w:szCs w:val="24"/>
        </w:rPr>
        <w:t>-</w:t>
      </w:r>
      <w:r>
        <w:rPr>
          <w:sz w:val="24"/>
          <w:szCs w:val="24"/>
        </w:rPr>
        <w:t>year 2024 both sitting at 90% at or above expectation.</w:t>
      </w:r>
    </w:p>
    <w:p w14:paraId="76B04282" w14:textId="3BCBE69D" w:rsidR="00F36A06" w:rsidRDefault="00F36A06" w:rsidP="00F71E3F">
      <w:pPr>
        <w:pStyle w:val="ListParagraph"/>
        <w:numPr>
          <w:ilvl w:val="0"/>
          <w:numId w:val="13"/>
        </w:numPr>
        <w:rPr>
          <w:sz w:val="24"/>
          <w:szCs w:val="24"/>
        </w:rPr>
      </w:pPr>
      <w:r>
        <w:rPr>
          <w:sz w:val="24"/>
          <w:szCs w:val="24"/>
        </w:rPr>
        <w:t>Again, there is a small group of Year 5 students who are below expectation.</w:t>
      </w:r>
    </w:p>
    <w:p w14:paraId="5BE11C48" w14:textId="77777777" w:rsidR="00476200" w:rsidRDefault="00476200" w:rsidP="00476200">
      <w:pPr>
        <w:outlineLvl w:val="0"/>
        <w:rPr>
          <w:b/>
          <w:sz w:val="24"/>
          <w:szCs w:val="24"/>
          <w:u w:val="single"/>
        </w:rPr>
      </w:pPr>
    </w:p>
    <w:p w14:paraId="78DF5355" w14:textId="43E24E42" w:rsidR="00476200" w:rsidRPr="00476200" w:rsidRDefault="00476200" w:rsidP="00476200">
      <w:pPr>
        <w:outlineLvl w:val="0"/>
        <w:rPr>
          <w:b/>
          <w:sz w:val="24"/>
          <w:szCs w:val="24"/>
          <w:u w:val="single"/>
        </w:rPr>
      </w:pPr>
      <w:r w:rsidRPr="00476200">
        <w:rPr>
          <w:b/>
          <w:sz w:val="24"/>
          <w:szCs w:val="24"/>
          <w:u w:val="single"/>
        </w:rPr>
        <w:t>Interventions:</w:t>
      </w:r>
    </w:p>
    <w:p w14:paraId="3BCABC34" w14:textId="1F2D50B9" w:rsidR="00476200" w:rsidRDefault="00F03A39" w:rsidP="00F03A39">
      <w:pPr>
        <w:pStyle w:val="ListParagraph"/>
        <w:numPr>
          <w:ilvl w:val="0"/>
          <w:numId w:val="16"/>
        </w:numPr>
        <w:outlineLvl w:val="0"/>
        <w:rPr>
          <w:bCs/>
          <w:sz w:val="24"/>
          <w:szCs w:val="24"/>
        </w:rPr>
      </w:pPr>
      <w:r>
        <w:rPr>
          <w:bCs/>
          <w:sz w:val="24"/>
          <w:szCs w:val="24"/>
        </w:rPr>
        <w:t xml:space="preserve">Weekly focus on maintaining the hour </w:t>
      </w:r>
      <w:r w:rsidR="000455B4">
        <w:rPr>
          <w:bCs/>
          <w:sz w:val="24"/>
          <w:szCs w:val="24"/>
        </w:rPr>
        <w:t xml:space="preserve">of Maths </w:t>
      </w:r>
      <w:r>
        <w:rPr>
          <w:bCs/>
          <w:sz w:val="24"/>
          <w:szCs w:val="24"/>
        </w:rPr>
        <w:t>teaching per day.</w:t>
      </w:r>
    </w:p>
    <w:p w14:paraId="5308A1E7" w14:textId="20467A15" w:rsidR="00F03A39" w:rsidRDefault="00F03A39" w:rsidP="00F03A39">
      <w:pPr>
        <w:pStyle w:val="ListParagraph"/>
        <w:numPr>
          <w:ilvl w:val="0"/>
          <w:numId w:val="16"/>
        </w:numPr>
        <w:outlineLvl w:val="0"/>
        <w:rPr>
          <w:bCs/>
          <w:sz w:val="24"/>
          <w:szCs w:val="24"/>
        </w:rPr>
      </w:pPr>
      <w:r>
        <w:rPr>
          <w:bCs/>
          <w:sz w:val="24"/>
          <w:szCs w:val="24"/>
        </w:rPr>
        <w:t xml:space="preserve">Use of the components of a maths lesson which include ‘Rapid Routines’ </w:t>
      </w:r>
      <w:r w:rsidR="000455B4">
        <w:rPr>
          <w:bCs/>
          <w:sz w:val="24"/>
          <w:szCs w:val="24"/>
        </w:rPr>
        <w:t>– these are mostly related to the strand topics of measurement (length, area, volume, time, etc) geometry, statistics and probability. These are daily refreshers of these strand topics as well as problem solving knowledge and strategy teaching.</w:t>
      </w:r>
    </w:p>
    <w:p w14:paraId="236AF203" w14:textId="6C128861" w:rsidR="00F03A39" w:rsidRPr="00F03A39" w:rsidRDefault="00F03A39" w:rsidP="00F03A39">
      <w:pPr>
        <w:pStyle w:val="ListParagraph"/>
        <w:numPr>
          <w:ilvl w:val="0"/>
          <w:numId w:val="16"/>
        </w:numPr>
        <w:outlineLvl w:val="0"/>
        <w:rPr>
          <w:bCs/>
          <w:sz w:val="24"/>
          <w:szCs w:val="24"/>
        </w:rPr>
      </w:pPr>
      <w:r>
        <w:rPr>
          <w:bCs/>
          <w:sz w:val="24"/>
          <w:szCs w:val="24"/>
        </w:rPr>
        <w:t xml:space="preserve">Times Table </w:t>
      </w:r>
      <w:r w:rsidR="000455B4">
        <w:rPr>
          <w:bCs/>
          <w:sz w:val="24"/>
          <w:szCs w:val="24"/>
        </w:rPr>
        <w:t>– a routine daily focus on the learning of times tables and basic facts / foundation facts.</w:t>
      </w:r>
    </w:p>
    <w:p w14:paraId="090DCF50" w14:textId="66A3FA6B" w:rsidR="00145207" w:rsidRDefault="00145207" w:rsidP="00145207">
      <w:pPr>
        <w:outlineLvl w:val="0"/>
        <w:rPr>
          <w:b/>
          <w:sz w:val="24"/>
          <w:szCs w:val="24"/>
          <w:u w:val="single"/>
        </w:rPr>
      </w:pPr>
      <w:r>
        <w:rPr>
          <w:b/>
          <w:sz w:val="24"/>
          <w:szCs w:val="24"/>
          <w:u w:val="single"/>
        </w:rPr>
        <w:t>Recommendations:</w:t>
      </w:r>
    </w:p>
    <w:p w14:paraId="50EF2092" w14:textId="416B95FA" w:rsidR="00DB78EC" w:rsidRPr="00DB78EC" w:rsidRDefault="00DE0A68" w:rsidP="00DB78EC">
      <w:pPr>
        <w:pStyle w:val="ListParagraph"/>
        <w:numPr>
          <w:ilvl w:val="0"/>
          <w:numId w:val="9"/>
        </w:numPr>
        <w:spacing w:after="120"/>
        <w:rPr>
          <w:sz w:val="24"/>
          <w:szCs w:val="24"/>
        </w:rPr>
      </w:pPr>
      <w:r>
        <w:rPr>
          <w:sz w:val="24"/>
          <w:szCs w:val="24"/>
        </w:rPr>
        <w:t>A continued focus</w:t>
      </w:r>
      <w:r w:rsidR="00DB78EC" w:rsidRPr="00DB78EC">
        <w:rPr>
          <w:sz w:val="24"/>
          <w:szCs w:val="24"/>
        </w:rPr>
        <w:t xml:space="preserve"> on </w:t>
      </w:r>
      <w:r w:rsidR="00135C08">
        <w:rPr>
          <w:sz w:val="24"/>
          <w:szCs w:val="24"/>
        </w:rPr>
        <w:t xml:space="preserve">acquiring </w:t>
      </w:r>
      <w:r w:rsidR="00DB78EC" w:rsidRPr="00DB78EC">
        <w:rPr>
          <w:sz w:val="24"/>
          <w:szCs w:val="24"/>
        </w:rPr>
        <w:t xml:space="preserve">basic fact knowledge and </w:t>
      </w:r>
      <w:r w:rsidR="00135C08">
        <w:rPr>
          <w:sz w:val="24"/>
          <w:szCs w:val="24"/>
        </w:rPr>
        <w:t xml:space="preserve">regular </w:t>
      </w:r>
      <w:r w:rsidR="00DB78EC" w:rsidRPr="00DB78EC">
        <w:rPr>
          <w:sz w:val="24"/>
          <w:szCs w:val="24"/>
        </w:rPr>
        <w:t>practis</w:t>
      </w:r>
      <w:r w:rsidR="00135C08">
        <w:rPr>
          <w:sz w:val="24"/>
          <w:szCs w:val="24"/>
        </w:rPr>
        <w:t>ing</w:t>
      </w:r>
      <w:r w:rsidR="00DB78EC" w:rsidRPr="00DB78EC">
        <w:rPr>
          <w:sz w:val="24"/>
          <w:szCs w:val="24"/>
        </w:rPr>
        <w:t xml:space="preserve">. </w:t>
      </w:r>
      <w:r w:rsidR="00135C08">
        <w:rPr>
          <w:sz w:val="24"/>
          <w:szCs w:val="24"/>
        </w:rPr>
        <w:t>A</w:t>
      </w:r>
      <w:r w:rsidR="000E597D">
        <w:rPr>
          <w:sz w:val="24"/>
          <w:szCs w:val="24"/>
        </w:rPr>
        <w:t>ll classes use a basic facts programme to reinforce this learning.</w:t>
      </w:r>
    </w:p>
    <w:p w14:paraId="60A8C96A" w14:textId="3C70E043" w:rsidR="00DB78EC" w:rsidRDefault="00135C08" w:rsidP="00DB78EC">
      <w:pPr>
        <w:pStyle w:val="ListParagraph"/>
        <w:numPr>
          <w:ilvl w:val="0"/>
          <w:numId w:val="9"/>
        </w:numPr>
        <w:spacing w:after="120"/>
        <w:rPr>
          <w:sz w:val="24"/>
          <w:szCs w:val="24"/>
        </w:rPr>
      </w:pPr>
      <w:r>
        <w:rPr>
          <w:sz w:val="24"/>
          <w:szCs w:val="24"/>
        </w:rPr>
        <w:t xml:space="preserve">Continue to use </w:t>
      </w:r>
      <w:r w:rsidR="00DB78EC" w:rsidRPr="00DB78EC">
        <w:rPr>
          <w:sz w:val="24"/>
          <w:szCs w:val="24"/>
        </w:rPr>
        <w:t xml:space="preserve">the Maths programmes – Problem Solving approach – </w:t>
      </w:r>
      <w:r>
        <w:rPr>
          <w:sz w:val="24"/>
          <w:szCs w:val="24"/>
        </w:rPr>
        <w:t xml:space="preserve">and continue to access the Professional Development opportunities offered through the Kahui </w:t>
      </w:r>
      <w:proofErr w:type="spellStart"/>
      <w:r>
        <w:rPr>
          <w:sz w:val="24"/>
          <w:szCs w:val="24"/>
        </w:rPr>
        <w:t>Ako</w:t>
      </w:r>
      <w:proofErr w:type="spellEnd"/>
      <w:r>
        <w:rPr>
          <w:sz w:val="24"/>
          <w:szCs w:val="24"/>
        </w:rPr>
        <w:t xml:space="preserve"> with Rob </w:t>
      </w:r>
      <w:proofErr w:type="spellStart"/>
      <w:r>
        <w:rPr>
          <w:sz w:val="24"/>
          <w:szCs w:val="24"/>
        </w:rPr>
        <w:t>Profitt</w:t>
      </w:r>
      <w:proofErr w:type="spellEnd"/>
      <w:r>
        <w:rPr>
          <w:sz w:val="24"/>
          <w:szCs w:val="24"/>
        </w:rPr>
        <w:t>-White</w:t>
      </w:r>
      <w:r w:rsidR="0085439D">
        <w:rPr>
          <w:sz w:val="24"/>
          <w:szCs w:val="24"/>
        </w:rPr>
        <w:t xml:space="preserve"> and Jo Knox</w:t>
      </w:r>
      <w:r>
        <w:rPr>
          <w:sz w:val="24"/>
          <w:szCs w:val="24"/>
        </w:rPr>
        <w:t xml:space="preserve">. </w:t>
      </w:r>
    </w:p>
    <w:p w14:paraId="6A055FF4" w14:textId="577E84C4" w:rsidR="00675712" w:rsidRDefault="00675712" w:rsidP="00DB78EC">
      <w:pPr>
        <w:pStyle w:val="ListParagraph"/>
        <w:numPr>
          <w:ilvl w:val="0"/>
          <w:numId w:val="9"/>
        </w:numPr>
        <w:outlineLvl w:val="0"/>
        <w:rPr>
          <w:sz w:val="24"/>
          <w:szCs w:val="24"/>
        </w:rPr>
      </w:pPr>
      <w:r>
        <w:rPr>
          <w:sz w:val="24"/>
          <w:szCs w:val="24"/>
        </w:rPr>
        <w:t>Learning support staff to work with identified students during class time.</w:t>
      </w:r>
    </w:p>
    <w:p w14:paraId="7D84083E" w14:textId="107B5131" w:rsidR="00F36A06" w:rsidRPr="00CB4160" w:rsidRDefault="00F36A06" w:rsidP="00DB78EC">
      <w:pPr>
        <w:pStyle w:val="ListParagraph"/>
        <w:numPr>
          <w:ilvl w:val="0"/>
          <w:numId w:val="9"/>
        </w:numPr>
        <w:outlineLvl w:val="0"/>
        <w:rPr>
          <w:color w:val="000000" w:themeColor="text1"/>
          <w:sz w:val="24"/>
          <w:szCs w:val="24"/>
        </w:rPr>
      </w:pPr>
      <w:r>
        <w:rPr>
          <w:sz w:val="24"/>
          <w:szCs w:val="24"/>
        </w:rPr>
        <w:t>As a recommendation last year, we have explored ways in which to extend those students who are achieving above expectation. We are able to teach to their level in class by having differentiated Maths group</w:t>
      </w:r>
      <w:r w:rsidR="00BB2C2C">
        <w:rPr>
          <w:sz w:val="24"/>
          <w:szCs w:val="24"/>
        </w:rPr>
        <w:t>ings</w:t>
      </w:r>
      <w:r>
        <w:rPr>
          <w:sz w:val="24"/>
          <w:szCs w:val="24"/>
        </w:rPr>
        <w:t xml:space="preserve">, but with an added extension of requiring that they use more than one or two strategies to solve problems, to expand the </w:t>
      </w:r>
      <w:r w:rsidRPr="00CB4160">
        <w:rPr>
          <w:color w:val="000000" w:themeColor="text1"/>
          <w:sz w:val="24"/>
          <w:szCs w:val="24"/>
        </w:rPr>
        <w:t xml:space="preserve">parameters of the problem to be solved and to do so independently. </w:t>
      </w:r>
    </w:p>
    <w:p w14:paraId="4059309D" w14:textId="21916131" w:rsidR="00BB2C2C" w:rsidRPr="00CB4160" w:rsidRDefault="00BB2C2C" w:rsidP="00DB78EC">
      <w:pPr>
        <w:pStyle w:val="ListParagraph"/>
        <w:numPr>
          <w:ilvl w:val="0"/>
          <w:numId w:val="9"/>
        </w:numPr>
        <w:outlineLvl w:val="0"/>
        <w:rPr>
          <w:rFonts w:cstheme="minorHAnsi"/>
          <w:color w:val="000000" w:themeColor="text1"/>
          <w:sz w:val="24"/>
          <w:szCs w:val="24"/>
        </w:rPr>
      </w:pPr>
      <w:r w:rsidRPr="00CB4160">
        <w:rPr>
          <w:rFonts w:cstheme="minorHAnsi"/>
          <w:color w:val="000000" w:themeColor="text1"/>
          <w:sz w:val="24"/>
          <w:szCs w:val="24"/>
        </w:rPr>
        <w:t xml:space="preserve">Introduce / reinforce ‘Low floor / high ceiling’ thinking. </w:t>
      </w:r>
      <w:r w:rsidRPr="00CB4160">
        <w:rPr>
          <w:rFonts w:cstheme="minorHAnsi"/>
          <w:color w:val="000000" w:themeColor="text1"/>
          <w:sz w:val="24"/>
          <w:szCs w:val="24"/>
          <w:shd w:val="clear" w:color="auto" w:fill="FCFCFC"/>
        </w:rPr>
        <w:t xml:space="preserve">The 'low </w:t>
      </w:r>
      <w:r w:rsidR="00CB4160" w:rsidRPr="00CB4160">
        <w:rPr>
          <w:rFonts w:cstheme="minorHAnsi"/>
          <w:color w:val="000000" w:themeColor="text1"/>
          <w:sz w:val="24"/>
          <w:szCs w:val="24"/>
          <w:shd w:val="clear" w:color="auto" w:fill="FCFCFC"/>
        </w:rPr>
        <w:t>floor</w:t>
      </w:r>
      <w:r w:rsidRPr="00CB4160">
        <w:rPr>
          <w:rFonts w:cstheme="minorHAnsi"/>
          <w:color w:val="000000" w:themeColor="text1"/>
          <w:sz w:val="24"/>
          <w:szCs w:val="24"/>
          <w:shd w:val="clear" w:color="auto" w:fill="FCFCFC"/>
        </w:rPr>
        <w:t>' means that new users should find it easy to get started, and 'high ceiling' means the maths language shouldn't be limiting for advanced users</w:t>
      </w:r>
      <w:r w:rsidR="008E1916" w:rsidRPr="00CB4160">
        <w:rPr>
          <w:rFonts w:cstheme="minorHAnsi"/>
          <w:color w:val="000000" w:themeColor="text1"/>
          <w:sz w:val="24"/>
          <w:szCs w:val="24"/>
          <w:shd w:val="clear" w:color="auto" w:fill="FCFCFC"/>
        </w:rPr>
        <w:t>. This effectively means that</w:t>
      </w:r>
      <w:r w:rsidR="008E1916" w:rsidRPr="00CB4160">
        <w:rPr>
          <w:rStyle w:val="Strong"/>
          <w:rFonts w:cstheme="minorHAnsi"/>
          <w:color w:val="000000" w:themeColor="text1"/>
          <w:sz w:val="24"/>
          <w:szCs w:val="24"/>
          <w:shd w:val="clear" w:color="auto" w:fill="FCFCFC"/>
        </w:rPr>
        <w:t xml:space="preserve"> </w:t>
      </w:r>
      <w:r w:rsidRPr="00CB4160">
        <w:rPr>
          <w:rStyle w:val="Strong"/>
          <w:rFonts w:cstheme="minorHAnsi"/>
          <w:b w:val="0"/>
          <w:bCs w:val="0"/>
          <w:color w:val="000000" w:themeColor="text1"/>
          <w:sz w:val="24"/>
          <w:szCs w:val="24"/>
          <w:shd w:val="clear" w:color="auto" w:fill="FCFCFC"/>
        </w:rPr>
        <w:t>everyone can get started</w:t>
      </w:r>
      <w:r w:rsidRPr="00CB4160">
        <w:rPr>
          <w:rFonts w:cstheme="minorHAnsi"/>
          <w:color w:val="000000" w:themeColor="text1"/>
          <w:sz w:val="24"/>
          <w:szCs w:val="24"/>
          <w:shd w:val="clear" w:color="auto" w:fill="FCFCFC"/>
        </w:rPr>
        <w:t>, and </w:t>
      </w:r>
      <w:r w:rsidRPr="00CB4160">
        <w:rPr>
          <w:rStyle w:val="Strong"/>
          <w:rFonts w:cstheme="minorHAnsi"/>
          <w:b w:val="0"/>
          <w:bCs w:val="0"/>
          <w:color w:val="000000" w:themeColor="text1"/>
          <w:sz w:val="24"/>
          <w:szCs w:val="24"/>
          <w:shd w:val="clear" w:color="auto" w:fill="FCFCFC"/>
        </w:rPr>
        <w:t>everyone can get stuck</w:t>
      </w:r>
      <w:r w:rsidRPr="00CB4160">
        <w:rPr>
          <w:rFonts w:cstheme="minorHAnsi"/>
          <w:b/>
          <w:bCs/>
          <w:color w:val="000000" w:themeColor="text1"/>
          <w:sz w:val="24"/>
          <w:szCs w:val="24"/>
          <w:shd w:val="clear" w:color="auto" w:fill="FCFCFC"/>
        </w:rPr>
        <w:t>.</w:t>
      </w:r>
    </w:p>
    <w:p w14:paraId="2BB843F9" w14:textId="15CA42A3" w:rsidR="00F509CA" w:rsidRPr="00CB4160" w:rsidRDefault="00BB2C2C" w:rsidP="00DB78EC">
      <w:pPr>
        <w:pStyle w:val="ListParagraph"/>
        <w:numPr>
          <w:ilvl w:val="0"/>
          <w:numId w:val="9"/>
        </w:numPr>
        <w:outlineLvl w:val="0"/>
        <w:rPr>
          <w:color w:val="000000" w:themeColor="text1"/>
          <w:sz w:val="24"/>
          <w:szCs w:val="24"/>
        </w:rPr>
      </w:pPr>
      <w:r w:rsidRPr="00CB4160">
        <w:rPr>
          <w:color w:val="000000" w:themeColor="text1"/>
          <w:sz w:val="24"/>
          <w:szCs w:val="24"/>
        </w:rPr>
        <w:t xml:space="preserve">We decided to continue to </w:t>
      </w:r>
      <w:r w:rsidR="00F509CA" w:rsidRPr="00CB4160">
        <w:rPr>
          <w:color w:val="000000" w:themeColor="text1"/>
          <w:sz w:val="24"/>
          <w:szCs w:val="24"/>
        </w:rPr>
        <w:t xml:space="preserve">use our existing assessment tools </w:t>
      </w:r>
      <w:r w:rsidRPr="00CB4160">
        <w:rPr>
          <w:color w:val="000000" w:themeColor="text1"/>
          <w:sz w:val="24"/>
          <w:szCs w:val="24"/>
        </w:rPr>
        <w:t xml:space="preserve">this year </w:t>
      </w:r>
      <w:r w:rsidR="00F509CA" w:rsidRPr="00CB4160">
        <w:rPr>
          <w:color w:val="000000" w:themeColor="text1"/>
          <w:sz w:val="24"/>
          <w:szCs w:val="24"/>
        </w:rPr>
        <w:t xml:space="preserve">– </w:t>
      </w:r>
      <w:proofErr w:type="gramStart"/>
      <w:r w:rsidR="00F509CA" w:rsidRPr="00CB4160">
        <w:rPr>
          <w:color w:val="000000" w:themeColor="text1"/>
          <w:sz w:val="24"/>
          <w:szCs w:val="24"/>
        </w:rPr>
        <w:t>i.e.</w:t>
      </w:r>
      <w:proofErr w:type="gramEnd"/>
      <w:r w:rsidR="00F509CA" w:rsidRPr="00CB4160">
        <w:rPr>
          <w:color w:val="000000" w:themeColor="text1"/>
          <w:sz w:val="24"/>
          <w:szCs w:val="24"/>
        </w:rPr>
        <w:t xml:space="preserve"> </w:t>
      </w:r>
      <w:proofErr w:type="spellStart"/>
      <w:r w:rsidR="00F509CA" w:rsidRPr="00CB4160">
        <w:rPr>
          <w:color w:val="000000" w:themeColor="text1"/>
          <w:sz w:val="24"/>
          <w:szCs w:val="24"/>
        </w:rPr>
        <w:t>GloSS</w:t>
      </w:r>
      <w:proofErr w:type="spellEnd"/>
      <w:r w:rsidR="00F509CA" w:rsidRPr="00CB4160">
        <w:rPr>
          <w:color w:val="000000" w:themeColor="text1"/>
          <w:sz w:val="24"/>
          <w:szCs w:val="24"/>
        </w:rPr>
        <w:t xml:space="preserve"> for seniors and JAM for juniors (Junior Assessment Maths)</w:t>
      </w:r>
      <w:r w:rsidR="0085439D" w:rsidRPr="00CB4160">
        <w:rPr>
          <w:color w:val="000000" w:themeColor="text1"/>
          <w:sz w:val="24"/>
          <w:szCs w:val="24"/>
        </w:rPr>
        <w:t xml:space="preserve"> </w:t>
      </w:r>
      <w:r w:rsidRPr="00CB4160">
        <w:rPr>
          <w:color w:val="000000" w:themeColor="text1"/>
          <w:sz w:val="24"/>
          <w:szCs w:val="24"/>
        </w:rPr>
        <w:t>believing that PACT (Progress and Consistency Tool) would be the assessment tool of choice in the future. This has turned out not to be the case and e-</w:t>
      </w:r>
      <w:proofErr w:type="spellStart"/>
      <w:r w:rsidRPr="00CB4160">
        <w:rPr>
          <w:color w:val="000000" w:themeColor="text1"/>
          <w:sz w:val="24"/>
          <w:szCs w:val="24"/>
        </w:rPr>
        <w:t>asttle</w:t>
      </w:r>
      <w:proofErr w:type="spellEnd"/>
      <w:r w:rsidRPr="00CB4160">
        <w:rPr>
          <w:color w:val="000000" w:themeColor="text1"/>
          <w:sz w:val="24"/>
          <w:szCs w:val="24"/>
        </w:rPr>
        <w:t xml:space="preserve"> and PAT (Progress and Achievement Tests have now been chosen as the assessment tools we will be using.</w:t>
      </w:r>
    </w:p>
    <w:p w14:paraId="53F4CC3C" w14:textId="379CE451" w:rsidR="00BB2C2C" w:rsidRPr="00BB2C2C" w:rsidRDefault="00BB2C2C" w:rsidP="00DB78EC">
      <w:pPr>
        <w:pStyle w:val="ListParagraph"/>
        <w:numPr>
          <w:ilvl w:val="0"/>
          <w:numId w:val="9"/>
        </w:numPr>
        <w:outlineLvl w:val="0"/>
        <w:rPr>
          <w:sz w:val="24"/>
          <w:szCs w:val="24"/>
        </w:rPr>
      </w:pPr>
      <w:r>
        <w:rPr>
          <w:sz w:val="24"/>
          <w:szCs w:val="24"/>
        </w:rPr>
        <w:t xml:space="preserve">We will be reviewing our Scope and Sequence of what we teach in Maths this term to ensure there is consistency between Junior and Senior school and that there is consistency about what to teach and when. </w:t>
      </w:r>
    </w:p>
    <w:p w14:paraId="5C6F3A48" w14:textId="0C7D31C7" w:rsidR="007111DF" w:rsidRPr="0054173F" w:rsidRDefault="007111DF" w:rsidP="00DB78EC">
      <w:pPr>
        <w:pStyle w:val="ListParagraph"/>
        <w:numPr>
          <w:ilvl w:val="0"/>
          <w:numId w:val="9"/>
        </w:numPr>
        <w:outlineLvl w:val="0"/>
        <w:rPr>
          <w:rFonts w:cstheme="minorHAnsi"/>
          <w:sz w:val="24"/>
          <w:szCs w:val="24"/>
        </w:rPr>
      </w:pPr>
      <w:r>
        <w:rPr>
          <w:sz w:val="24"/>
          <w:szCs w:val="24"/>
        </w:rPr>
        <w:lastRenderedPageBreak/>
        <w:t xml:space="preserve">PACT – </w:t>
      </w:r>
      <w:r w:rsidR="008E1916">
        <w:rPr>
          <w:sz w:val="24"/>
          <w:szCs w:val="24"/>
        </w:rPr>
        <w:t xml:space="preserve">we will continue to use PACT as an assessment tool to help reinforce our </w:t>
      </w:r>
      <w:r w:rsidR="008E1916" w:rsidRPr="0054173F">
        <w:rPr>
          <w:rFonts w:cstheme="minorHAnsi"/>
          <w:sz w:val="24"/>
          <w:szCs w:val="24"/>
        </w:rPr>
        <w:t>overall teacher judgements about student</w:t>
      </w:r>
      <w:r w:rsidR="00D44C3B">
        <w:rPr>
          <w:rFonts w:cstheme="minorHAnsi"/>
          <w:sz w:val="24"/>
          <w:szCs w:val="24"/>
        </w:rPr>
        <w:t>’</w:t>
      </w:r>
      <w:r w:rsidR="008E1916" w:rsidRPr="0054173F">
        <w:rPr>
          <w:rFonts w:cstheme="minorHAnsi"/>
          <w:sz w:val="24"/>
          <w:szCs w:val="24"/>
        </w:rPr>
        <w:t>s progress and achievement.</w:t>
      </w:r>
    </w:p>
    <w:p w14:paraId="45A463BA" w14:textId="77777777" w:rsidR="008E1916" w:rsidRPr="00711FDC" w:rsidRDefault="008E1916" w:rsidP="00711FDC">
      <w:pPr>
        <w:shd w:val="clear" w:color="auto" w:fill="FFFFFF"/>
        <w:spacing w:after="0" w:line="240" w:lineRule="auto"/>
        <w:rPr>
          <w:rFonts w:ascii="Arial" w:eastAsia="Times New Roman" w:hAnsi="Arial" w:cs="Arial"/>
          <w:color w:val="222222"/>
          <w:sz w:val="24"/>
          <w:szCs w:val="24"/>
          <w:lang w:val="en-NZ" w:eastAsia="en-GB"/>
        </w:rPr>
      </w:pPr>
    </w:p>
    <w:p w14:paraId="5526EDB2" w14:textId="5E9577BB" w:rsidR="00711FDC" w:rsidRPr="000E597D" w:rsidRDefault="0085439D" w:rsidP="00F8017C">
      <w:pPr>
        <w:pStyle w:val="ListParagraph"/>
        <w:outlineLvl w:val="0"/>
        <w:rPr>
          <w:sz w:val="24"/>
          <w:szCs w:val="24"/>
        </w:rPr>
      </w:pPr>
      <w:r>
        <w:rPr>
          <w:sz w:val="24"/>
          <w:szCs w:val="24"/>
        </w:rPr>
        <w:t>Julie Turner</w:t>
      </w:r>
    </w:p>
    <w:sectPr w:rsidR="00711FDC" w:rsidRPr="000E597D" w:rsidSect="003F5955">
      <w:pgSz w:w="11900" w:h="16840"/>
      <w:pgMar w:top="838" w:right="1440" w:bottom="117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AA5"/>
    <w:multiLevelType w:val="hybridMultilevel"/>
    <w:tmpl w:val="1EAA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3D5E"/>
    <w:multiLevelType w:val="hybridMultilevel"/>
    <w:tmpl w:val="21029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3C6194"/>
    <w:multiLevelType w:val="hybridMultilevel"/>
    <w:tmpl w:val="478C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B5DA4"/>
    <w:multiLevelType w:val="hybridMultilevel"/>
    <w:tmpl w:val="5880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25360"/>
    <w:multiLevelType w:val="hybridMultilevel"/>
    <w:tmpl w:val="986E1DDC"/>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15:restartNumberingAfterBreak="0">
    <w:nsid w:val="187B60F1"/>
    <w:multiLevelType w:val="hybridMultilevel"/>
    <w:tmpl w:val="986E1DDC"/>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22B94066"/>
    <w:multiLevelType w:val="hybridMultilevel"/>
    <w:tmpl w:val="86EA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B365D"/>
    <w:multiLevelType w:val="hybridMultilevel"/>
    <w:tmpl w:val="087E469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3AF910C8"/>
    <w:multiLevelType w:val="hybridMultilevel"/>
    <w:tmpl w:val="1012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A1BF7"/>
    <w:multiLevelType w:val="hybridMultilevel"/>
    <w:tmpl w:val="2ED2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64B57"/>
    <w:multiLevelType w:val="hybridMultilevel"/>
    <w:tmpl w:val="986E1DDC"/>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6F6E2382"/>
    <w:multiLevelType w:val="hybridMultilevel"/>
    <w:tmpl w:val="D6F4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C7CDD"/>
    <w:multiLevelType w:val="hybridMultilevel"/>
    <w:tmpl w:val="F730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7490">
    <w:abstractNumId w:val="10"/>
  </w:num>
  <w:num w:numId="2" w16cid:durableId="2093890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7229176">
    <w:abstractNumId w:val="4"/>
  </w:num>
  <w:num w:numId="4" w16cid:durableId="6837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304999">
    <w:abstractNumId w:val="7"/>
  </w:num>
  <w:num w:numId="6" w16cid:durableId="688220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064389">
    <w:abstractNumId w:val="5"/>
  </w:num>
  <w:num w:numId="8" w16cid:durableId="1620844011">
    <w:abstractNumId w:val="3"/>
  </w:num>
  <w:num w:numId="9" w16cid:durableId="6489284">
    <w:abstractNumId w:val="8"/>
  </w:num>
  <w:num w:numId="10" w16cid:durableId="282615563">
    <w:abstractNumId w:val="11"/>
  </w:num>
  <w:num w:numId="11" w16cid:durableId="1718775809">
    <w:abstractNumId w:val="2"/>
  </w:num>
  <w:num w:numId="12" w16cid:durableId="1654602819">
    <w:abstractNumId w:val="12"/>
  </w:num>
  <w:num w:numId="13" w16cid:durableId="1410272120">
    <w:abstractNumId w:val="6"/>
  </w:num>
  <w:num w:numId="14" w16cid:durableId="135343053">
    <w:abstractNumId w:val="1"/>
  </w:num>
  <w:num w:numId="15" w16cid:durableId="961614580">
    <w:abstractNumId w:val="9"/>
  </w:num>
  <w:num w:numId="16" w16cid:durableId="70340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07"/>
    <w:rsid w:val="00016EFC"/>
    <w:rsid w:val="00017BA4"/>
    <w:rsid w:val="0002222F"/>
    <w:rsid w:val="000340CF"/>
    <w:rsid w:val="000455B4"/>
    <w:rsid w:val="00050833"/>
    <w:rsid w:val="00054716"/>
    <w:rsid w:val="000607C7"/>
    <w:rsid w:val="000662AB"/>
    <w:rsid w:val="0007214A"/>
    <w:rsid w:val="000B011E"/>
    <w:rsid w:val="000B0F1B"/>
    <w:rsid w:val="000C1E97"/>
    <w:rsid w:val="000C4B54"/>
    <w:rsid w:val="000D05E8"/>
    <w:rsid w:val="000D2771"/>
    <w:rsid w:val="000E0528"/>
    <w:rsid w:val="000E0E4E"/>
    <w:rsid w:val="000E4973"/>
    <w:rsid w:val="000E597D"/>
    <w:rsid w:val="00101E50"/>
    <w:rsid w:val="00130542"/>
    <w:rsid w:val="00131E5B"/>
    <w:rsid w:val="00135C08"/>
    <w:rsid w:val="00135D70"/>
    <w:rsid w:val="00145207"/>
    <w:rsid w:val="0014737F"/>
    <w:rsid w:val="0015561B"/>
    <w:rsid w:val="0016016D"/>
    <w:rsid w:val="001736CF"/>
    <w:rsid w:val="00182E1C"/>
    <w:rsid w:val="001A503B"/>
    <w:rsid w:val="001D2319"/>
    <w:rsid w:val="001D57CD"/>
    <w:rsid w:val="001F2649"/>
    <w:rsid w:val="00210614"/>
    <w:rsid w:val="00217EE5"/>
    <w:rsid w:val="00226BEF"/>
    <w:rsid w:val="0023697D"/>
    <w:rsid w:val="00236F95"/>
    <w:rsid w:val="00237FBC"/>
    <w:rsid w:val="00255F9A"/>
    <w:rsid w:val="00257A9D"/>
    <w:rsid w:val="0026216B"/>
    <w:rsid w:val="00263D7E"/>
    <w:rsid w:val="00266AC4"/>
    <w:rsid w:val="00285472"/>
    <w:rsid w:val="002C5ABB"/>
    <w:rsid w:val="002C7316"/>
    <w:rsid w:val="002E14A8"/>
    <w:rsid w:val="002E2D1E"/>
    <w:rsid w:val="002E63BF"/>
    <w:rsid w:val="002F0665"/>
    <w:rsid w:val="002F4485"/>
    <w:rsid w:val="002F7D08"/>
    <w:rsid w:val="0032187C"/>
    <w:rsid w:val="0032385D"/>
    <w:rsid w:val="003265D7"/>
    <w:rsid w:val="0034642A"/>
    <w:rsid w:val="00351010"/>
    <w:rsid w:val="003625C0"/>
    <w:rsid w:val="00370282"/>
    <w:rsid w:val="003763E7"/>
    <w:rsid w:val="00377E8B"/>
    <w:rsid w:val="00381D74"/>
    <w:rsid w:val="00384B55"/>
    <w:rsid w:val="003A3938"/>
    <w:rsid w:val="003A7B0E"/>
    <w:rsid w:val="003B0311"/>
    <w:rsid w:val="003C072B"/>
    <w:rsid w:val="003C0C16"/>
    <w:rsid w:val="003C1D4B"/>
    <w:rsid w:val="003C26A3"/>
    <w:rsid w:val="003C2E14"/>
    <w:rsid w:val="003C7F2C"/>
    <w:rsid w:val="003D095D"/>
    <w:rsid w:val="003D31EE"/>
    <w:rsid w:val="003D3E9C"/>
    <w:rsid w:val="003E12DB"/>
    <w:rsid w:val="003E43E6"/>
    <w:rsid w:val="003F0824"/>
    <w:rsid w:val="003F0FDC"/>
    <w:rsid w:val="003F3164"/>
    <w:rsid w:val="003F5955"/>
    <w:rsid w:val="003F6DC2"/>
    <w:rsid w:val="00401B2D"/>
    <w:rsid w:val="00404A2D"/>
    <w:rsid w:val="00413CBB"/>
    <w:rsid w:val="00415230"/>
    <w:rsid w:val="00423EF1"/>
    <w:rsid w:val="0043063A"/>
    <w:rsid w:val="00436EF9"/>
    <w:rsid w:val="00442F06"/>
    <w:rsid w:val="00460A27"/>
    <w:rsid w:val="0047562A"/>
    <w:rsid w:val="00476200"/>
    <w:rsid w:val="00491859"/>
    <w:rsid w:val="004977FE"/>
    <w:rsid w:val="004B37C7"/>
    <w:rsid w:val="004C0A8E"/>
    <w:rsid w:val="004C6B23"/>
    <w:rsid w:val="00505893"/>
    <w:rsid w:val="00511CE9"/>
    <w:rsid w:val="00516239"/>
    <w:rsid w:val="0054173F"/>
    <w:rsid w:val="00542188"/>
    <w:rsid w:val="0054415B"/>
    <w:rsid w:val="00545F1B"/>
    <w:rsid w:val="00547087"/>
    <w:rsid w:val="00551A07"/>
    <w:rsid w:val="00560170"/>
    <w:rsid w:val="0056772E"/>
    <w:rsid w:val="0057085B"/>
    <w:rsid w:val="0057261E"/>
    <w:rsid w:val="005822C0"/>
    <w:rsid w:val="0058666F"/>
    <w:rsid w:val="005B4D61"/>
    <w:rsid w:val="005E7B38"/>
    <w:rsid w:val="005F0FB1"/>
    <w:rsid w:val="005F6133"/>
    <w:rsid w:val="00604DA8"/>
    <w:rsid w:val="00641D0E"/>
    <w:rsid w:val="006558D4"/>
    <w:rsid w:val="00675712"/>
    <w:rsid w:val="00677E52"/>
    <w:rsid w:val="006938A0"/>
    <w:rsid w:val="006A15D0"/>
    <w:rsid w:val="006A364E"/>
    <w:rsid w:val="006C6060"/>
    <w:rsid w:val="006C6448"/>
    <w:rsid w:val="006C7B76"/>
    <w:rsid w:val="006D0130"/>
    <w:rsid w:val="006D2D5B"/>
    <w:rsid w:val="006E14FF"/>
    <w:rsid w:val="006F4D0A"/>
    <w:rsid w:val="006F61D4"/>
    <w:rsid w:val="007012FD"/>
    <w:rsid w:val="0070607F"/>
    <w:rsid w:val="00707B72"/>
    <w:rsid w:val="007111DF"/>
    <w:rsid w:val="00711FDC"/>
    <w:rsid w:val="00720835"/>
    <w:rsid w:val="00734212"/>
    <w:rsid w:val="00737CFE"/>
    <w:rsid w:val="0074796B"/>
    <w:rsid w:val="00753A5C"/>
    <w:rsid w:val="00756668"/>
    <w:rsid w:val="007600F4"/>
    <w:rsid w:val="00760BE1"/>
    <w:rsid w:val="007668A3"/>
    <w:rsid w:val="007775EC"/>
    <w:rsid w:val="0077766C"/>
    <w:rsid w:val="0078210D"/>
    <w:rsid w:val="007858D8"/>
    <w:rsid w:val="00787636"/>
    <w:rsid w:val="00792844"/>
    <w:rsid w:val="00797789"/>
    <w:rsid w:val="007B150B"/>
    <w:rsid w:val="007B275D"/>
    <w:rsid w:val="007C0DC0"/>
    <w:rsid w:val="007C6CE4"/>
    <w:rsid w:val="007F3784"/>
    <w:rsid w:val="007F6FFC"/>
    <w:rsid w:val="008059B0"/>
    <w:rsid w:val="00806AA9"/>
    <w:rsid w:val="00806E01"/>
    <w:rsid w:val="00816D8D"/>
    <w:rsid w:val="00817406"/>
    <w:rsid w:val="008178AB"/>
    <w:rsid w:val="008245FA"/>
    <w:rsid w:val="00824B70"/>
    <w:rsid w:val="00825AE8"/>
    <w:rsid w:val="00827374"/>
    <w:rsid w:val="0083068C"/>
    <w:rsid w:val="00831F9C"/>
    <w:rsid w:val="00832783"/>
    <w:rsid w:val="00841DCB"/>
    <w:rsid w:val="00847763"/>
    <w:rsid w:val="0085394C"/>
    <w:rsid w:val="0085439D"/>
    <w:rsid w:val="00854497"/>
    <w:rsid w:val="0085641C"/>
    <w:rsid w:val="00857C12"/>
    <w:rsid w:val="00865658"/>
    <w:rsid w:val="0089192F"/>
    <w:rsid w:val="008929A5"/>
    <w:rsid w:val="008A318B"/>
    <w:rsid w:val="008A4F6B"/>
    <w:rsid w:val="008B4EC7"/>
    <w:rsid w:val="008B6C61"/>
    <w:rsid w:val="008C1E9E"/>
    <w:rsid w:val="008C5C94"/>
    <w:rsid w:val="008D2FE2"/>
    <w:rsid w:val="008E024A"/>
    <w:rsid w:val="008E1916"/>
    <w:rsid w:val="008E2BC9"/>
    <w:rsid w:val="008F20DD"/>
    <w:rsid w:val="00906C3F"/>
    <w:rsid w:val="00910C91"/>
    <w:rsid w:val="00923C40"/>
    <w:rsid w:val="00935FA2"/>
    <w:rsid w:val="00940D16"/>
    <w:rsid w:val="00941127"/>
    <w:rsid w:val="00943AE7"/>
    <w:rsid w:val="00945B31"/>
    <w:rsid w:val="00954A4A"/>
    <w:rsid w:val="00955111"/>
    <w:rsid w:val="009562AC"/>
    <w:rsid w:val="009612F3"/>
    <w:rsid w:val="00964494"/>
    <w:rsid w:val="00964B32"/>
    <w:rsid w:val="00970388"/>
    <w:rsid w:val="009821D9"/>
    <w:rsid w:val="009A02B3"/>
    <w:rsid w:val="009A66B0"/>
    <w:rsid w:val="009B0F44"/>
    <w:rsid w:val="009D0DD8"/>
    <w:rsid w:val="009D7555"/>
    <w:rsid w:val="009D7AAA"/>
    <w:rsid w:val="009E05DF"/>
    <w:rsid w:val="009E1C3F"/>
    <w:rsid w:val="009F04CA"/>
    <w:rsid w:val="009F1EEC"/>
    <w:rsid w:val="009F2CEA"/>
    <w:rsid w:val="00A2613E"/>
    <w:rsid w:val="00A27BB9"/>
    <w:rsid w:val="00A45B49"/>
    <w:rsid w:val="00A55FE7"/>
    <w:rsid w:val="00A60004"/>
    <w:rsid w:val="00A60990"/>
    <w:rsid w:val="00A62015"/>
    <w:rsid w:val="00A6383F"/>
    <w:rsid w:val="00A65999"/>
    <w:rsid w:val="00A71C0A"/>
    <w:rsid w:val="00A82EB9"/>
    <w:rsid w:val="00A95C55"/>
    <w:rsid w:val="00AA6305"/>
    <w:rsid w:val="00AB189A"/>
    <w:rsid w:val="00AB7D9D"/>
    <w:rsid w:val="00AC110B"/>
    <w:rsid w:val="00AC19DC"/>
    <w:rsid w:val="00AF7FBA"/>
    <w:rsid w:val="00B12C65"/>
    <w:rsid w:val="00B2341A"/>
    <w:rsid w:val="00B27F55"/>
    <w:rsid w:val="00B30730"/>
    <w:rsid w:val="00B360F8"/>
    <w:rsid w:val="00B418BC"/>
    <w:rsid w:val="00B50D68"/>
    <w:rsid w:val="00B567A9"/>
    <w:rsid w:val="00B72BCA"/>
    <w:rsid w:val="00B766D4"/>
    <w:rsid w:val="00B827A3"/>
    <w:rsid w:val="00B86D44"/>
    <w:rsid w:val="00B911BA"/>
    <w:rsid w:val="00B91829"/>
    <w:rsid w:val="00B945E7"/>
    <w:rsid w:val="00BB2C2C"/>
    <w:rsid w:val="00BB775F"/>
    <w:rsid w:val="00BC1566"/>
    <w:rsid w:val="00BC33FB"/>
    <w:rsid w:val="00BC3DE0"/>
    <w:rsid w:val="00BC5768"/>
    <w:rsid w:val="00BC5F7A"/>
    <w:rsid w:val="00BD17F4"/>
    <w:rsid w:val="00BD7AAF"/>
    <w:rsid w:val="00BF794F"/>
    <w:rsid w:val="00C13DCA"/>
    <w:rsid w:val="00C20E59"/>
    <w:rsid w:val="00C215BE"/>
    <w:rsid w:val="00C235CE"/>
    <w:rsid w:val="00C301DA"/>
    <w:rsid w:val="00C31BF0"/>
    <w:rsid w:val="00C403FA"/>
    <w:rsid w:val="00C45BF0"/>
    <w:rsid w:val="00C60960"/>
    <w:rsid w:val="00C614A3"/>
    <w:rsid w:val="00C61D51"/>
    <w:rsid w:val="00C65820"/>
    <w:rsid w:val="00C72371"/>
    <w:rsid w:val="00C726C9"/>
    <w:rsid w:val="00C93CA1"/>
    <w:rsid w:val="00C97697"/>
    <w:rsid w:val="00CA6172"/>
    <w:rsid w:val="00CB4160"/>
    <w:rsid w:val="00CB662E"/>
    <w:rsid w:val="00CB748A"/>
    <w:rsid w:val="00CC1500"/>
    <w:rsid w:val="00CE076B"/>
    <w:rsid w:val="00CF1949"/>
    <w:rsid w:val="00CF1FCB"/>
    <w:rsid w:val="00CF4B6D"/>
    <w:rsid w:val="00D036D1"/>
    <w:rsid w:val="00D1054B"/>
    <w:rsid w:val="00D16FBD"/>
    <w:rsid w:val="00D20B77"/>
    <w:rsid w:val="00D25660"/>
    <w:rsid w:val="00D32989"/>
    <w:rsid w:val="00D3557F"/>
    <w:rsid w:val="00D44C3B"/>
    <w:rsid w:val="00D45970"/>
    <w:rsid w:val="00D55824"/>
    <w:rsid w:val="00D61191"/>
    <w:rsid w:val="00D659B7"/>
    <w:rsid w:val="00D74FA2"/>
    <w:rsid w:val="00D75BDE"/>
    <w:rsid w:val="00D85026"/>
    <w:rsid w:val="00D91B1E"/>
    <w:rsid w:val="00D96BE6"/>
    <w:rsid w:val="00DB2419"/>
    <w:rsid w:val="00DB754E"/>
    <w:rsid w:val="00DB78EC"/>
    <w:rsid w:val="00DB7A2C"/>
    <w:rsid w:val="00DC0363"/>
    <w:rsid w:val="00DD1618"/>
    <w:rsid w:val="00DD4E65"/>
    <w:rsid w:val="00DE0A68"/>
    <w:rsid w:val="00DE1F50"/>
    <w:rsid w:val="00DE389D"/>
    <w:rsid w:val="00E22B00"/>
    <w:rsid w:val="00E26FD3"/>
    <w:rsid w:val="00E3276E"/>
    <w:rsid w:val="00E3438B"/>
    <w:rsid w:val="00E3444C"/>
    <w:rsid w:val="00E46E5C"/>
    <w:rsid w:val="00E51B75"/>
    <w:rsid w:val="00E542EB"/>
    <w:rsid w:val="00E65FDB"/>
    <w:rsid w:val="00EA0883"/>
    <w:rsid w:val="00EA2779"/>
    <w:rsid w:val="00EA5163"/>
    <w:rsid w:val="00EA7FFA"/>
    <w:rsid w:val="00EB7FD1"/>
    <w:rsid w:val="00EC7173"/>
    <w:rsid w:val="00EC78BB"/>
    <w:rsid w:val="00ED03C9"/>
    <w:rsid w:val="00ED5F33"/>
    <w:rsid w:val="00ED76A7"/>
    <w:rsid w:val="00EE5124"/>
    <w:rsid w:val="00EE5441"/>
    <w:rsid w:val="00EF1787"/>
    <w:rsid w:val="00EF1E40"/>
    <w:rsid w:val="00EF4DA5"/>
    <w:rsid w:val="00EF6B37"/>
    <w:rsid w:val="00F03A39"/>
    <w:rsid w:val="00F16B03"/>
    <w:rsid w:val="00F20198"/>
    <w:rsid w:val="00F35BF7"/>
    <w:rsid w:val="00F36876"/>
    <w:rsid w:val="00F36A06"/>
    <w:rsid w:val="00F47585"/>
    <w:rsid w:val="00F509CA"/>
    <w:rsid w:val="00F539B4"/>
    <w:rsid w:val="00F572B1"/>
    <w:rsid w:val="00F71E3F"/>
    <w:rsid w:val="00F72979"/>
    <w:rsid w:val="00F8017C"/>
    <w:rsid w:val="00F82E04"/>
    <w:rsid w:val="00F95601"/>
    <w:rsid w:val="00FA1FB1"/>
    <w:rsid w:val="00FB5EBD"/>
    <w:rsid w:val="00FD1F50"/>
    <w:rsid w:val="00FD3EE4"/>
    <w:rsid w:val="00FD6ACE"/>
    <w:rsid w:val="00FE1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E141"/>
  <w14:defaultImageDpi w14:val="32767"/>
  <w15:chartTrackingRefBased/>
  <w15:docId w15:val="{55055548-93A0-A541-B321-3B863CFE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5207"/>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452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5207"/>
    <w:rPr>
      <w:sz w:val="22"/>
      <w:szCs w:val="22"/>
      <w:lang w:val="en-AU"/>
    </w:rPr>
  </w:style>
  <w:style w:type="paragraph" w:styleId="NoSpacing">
    <w:name w:val="No Spacing"/>
    <w:uiPriority w:val="1"/>
    <w:qFormat/>
    <w:rsid w:val="00145207"/>
    <w:rPr>
      <w:sz w:val="22"/>
      <w:szCs w:val="22"/>
      <w:lang w:val="en-NZ"/>
    </w:rPr>
  </w:style>
  <w:style w:type="paragraph" w:styleId="ListParagraph">
    <w:name w:val="List Paragraph"/>
    <w:basedOn w:val="Normal"/>
    <w:uiPriority w:val="34"/>
    <w:qFormat/>
    <w:rsid w:val="00145207"/>
    <w:pPr>
      <w:ind w:left="720"/>
      <w:contextualSpacing/>
    </w:pPr>
  </w:style>
  <w:style w:type="table" w:styleId="TableGrid">
    <w:name w:val="Table Grid"/>
    <w:basedOn w:val="TableNormal"/>
    <w:uiPriority w:val="59"/>
    <w:rsid w:val="00145207"/>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2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99942">
      <w:bodyDiv w:val="1"/>
      <w:marLeft w:val="0"/>
      <w:marRight w:val="0"/>
      <w:marTop w:val="0"/>
      <w:marBottom w:val="0"/>
      <w:divBdr>
        <w:top w:val="none" w:sz="0" w:space="0" w:color="auto"/>
        <w:left w:val="none" w:sz="0" w:space="0" w:color="auto"/>
        <w:bottom w:val="none" w:sz="0" w:space="0" w:color="auto"/>
        <w:right w:val="none" w:sz="0" w:space="0" w:color="auto"/>
      </w:divBdr>
    </w:div>
    <w:div w:id="1808736990">
      <w:bodyDiv w:val="1"/>
      <w:marLeft w:val="0"/>
      <w:marRight w:val="0"/>
      <w:marTop w:val="0"/>
      <w:marBottom w:val="0"/>
      <w:divBdr>
        <w:top w:val="none" w:sz="0" w:space="0" w:color="auto"/>
        <w:left w:val="none" w:sz="0" w:space="0" w:color="auto"/>
        <w:bottom w:val="none" w:sz="0" w:space="0" w:color="auto"/>
        <w:right w:val="none" w:sz="0" w:space="0" w:color="auto"/>
      </w:divBdr>
    </w:div>
    <w:div w:id="1882741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principal/Desktop/Attachments/Book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principal/Desktop/Attachments/Book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principal/Desktop/Attachments/Maths%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READING</a:t>
            </a:r>
            <a:r>
              <a:rPr lang="en-GB" baseline="0"/>
              <a:t> Mid-year 2024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Well below</c:v>
          </c:tx>
          <c:spPr>
            <a:solidFill>
              <a:schemeClr val="accent1"/>
            </a:solidFill>
            <a:ln>
              <a:noFill/>
            </a:ln>
            <a:effectLst/>
          </c:spPr>
          <c:invertIfNegative val="0"/>
          <c:val>
            <c:numRef>
              <c:f>Sheet1!$A$1:$A$6</c:f>
              <c:numCache>
                <c:formatCode>General</c:formatCode>
                <c:ptCount val="6"/>
                <c:pt idx="0">
                  <c:v>0</c:v>
                </c:pt>
                <c:pt idx="1">
                  <c:v>2</c:v>
                </c:pt>
                <c:pt idx="2">
                  <c:v>1</c:v>
                </c:pt>
                <c:pt idx="3">
                  <c:v>2</c:v>
                </c:pt>
                <c:pt idx="4">
                  <c:v>2</c:v>
                </c:pt>
                <c:pt idx="5">
                  <c:v>0</c:v>
                </c:pt>
              </c:numCache>
            </c:numRef>
          </c:val>
          <c:extLst>
            <c:ext xmlns:c16="http://schemas.microsoft.com/office/drawing/2014/chart" uri="{C3380CC4-5D6E-409C-BE32-E72D297353CC}">
              <c16:uniqueId val="{00000000-AACF-8346-8B7F-F2E3168C45C3}"/>
            </c:ext>
          </c:extLst>
        </c:ser>
        <c:ser>
          <c:idx val="1"/>
          <c:order val="1"/>
          <c:tx>
            <c:v>Below</c:v>
          </c:tx>
          <c:spPr>
            <a:solidFill>
              <a:schemeClr val="accent2"/>
            </a:solidFill>
            <a:ln>
              <a:noFill/>
            </a:ln>
            <a:effectLst/>
          </c:spPr>
          <c:invertIfNegative val="0"/>
          <c:val>
            <c:numRef>
              <c:f>Sheet1!$B$1:$B$6</c:f>
              <c:numCache>
                <c:formatCode>General</c:formatCode>
                <c:ptCount val="6"/>
                <c:pt idx="0">
                  <c:v>0</c:v>
                </c:pt>
                <c:pt idx="1">
                  <c:v>7</c:v>
                </c:pt>
                <c:pt idx="2">
                  <c:v>3</c:v>
                </c:pt>
                <c:pt idx="3">
                  <c:v>1</c:v>
                </c:pt>
                <c:pt idx="4">
                  <c:v>4</c:v>
                </c:pt>
                <c:pt idx="5">
                  <c:v>5</c:v>
                </c:pt>
              </c:numCache>
            </c:numRef>
          </c:val>
          <c:extLst>
            <c:ext xmlns:c16="http://schemas.microsoft.com/office/drawing/2014/chart" uri="{C3380CC4-5D6E-409C-BE32-E72D297353CC}">
              <c16:uniqueId val="{00000001-AACF-8346-8B7F-F2E3168C45C3}"/>
            </c:ext>
          </c:extLst>
        </c:ser>
        <c:ser>
          <c:idx val="2"/>
          <c:order val="2"/>
          <c:tx>
            <c:v>At</c:v>
          </c:tx>
          <c:spPr>
            <a:solidFill>
              <a:schemeClr val="accent3"/>
            </a:solidFill>
            <a:ln>
              <a:noFill/>
            </a:ln>
            <a:effectLst/>
          </c:spPr>
          <c:invertIfNegative val="0"/>
          <c:val>
            <c:numRef>
              <c:f>Sheet1!$C$1:$C$6</c:f>
              <c:numCache>
                <c:formatCode>General</c:formatCode>
                <c:ptCount val="6"/>
                <c:pt idx="0">
                  <c:v>30</c:v>
                </c:pt>
                <c:pt idx="1">
                  <c:v>37</c:v>
                </c:pt>
                <c:pt idx="2">
                  <c:v>31</c:v>
                </c:pt>
                <c:pt idx="3">
                  <c:v>20</c:v>
                </c:pt>
                <c:pt idx="4">
                  <c:v>19</c:v>
                </c:pt>
                <c:pt idx="5">
                  <c:v>26</c:v>
                </c:pt>
              </c:numCache>
            </c:numRef>
          </c:val>
          <c:extLst>
            <c:ext xmlns:c16="http://schemas.microsoft.com/office/drawing/2014/chart" uri="{C3380CC4-5D6E-409C-BE32-E72D297353CC}">
              <c16:uniqueId val="{00000002-AACF-8346-8B7F-F2E3168C45C3}"/>
            </c:ext>
          </c:extLst>
        </c:ser>
        <c:ser>
          <c:idx val="3"/>
          <c:order val="3"/>
          <c:tx>
            <c:v>Above</c:v>
          </c:tx>
          <c:spPr>
            <a:solidFill>
              <a:schemeClr val="accent4"/>
            </a:solidFill>
            <a:ln>
              <a:noFill/>
            </a:ln>
            <a:effectLst/>
          </c:spPr>
          <c:invertIfNegative val="0"/>
          <c:val>
            <c:numRef>
              <c:f>Sheet1!$D$1:$D$6</c:f>
              <c:numCache>
                <c:formatCode>General</c:formatCode>
                <c:ptCount val="6"/>
                <c:pt idx="0">
                  <c:v>2</c:v>
                </c:pt>
                <c:pt idx="1">
                  <c:v>2</c:v>
                </c:pt>
                <c:pt idx="2">
                  <c:v>10</c:v>
                </c:pt>
                <c:pt idx="3">
                  <c:v>9</c:v>
                </c:pt>
                <c:pt idx="4">
                  <c:v>12</c:v>
                </c:pt>
                <c:pt idx="5">
                  <c:v>15</c:v>
                </c:pt>
              </c:numCache>
            </c:numRef>
          </c:val>
          <c:extLst>
            <c:ext xmlns:c16="http://schemas.microsoft.com/office/drawing/2014/chart" uri="{C3380CC4-5D6E-409C-BE32-E72D297353CC}">
              <c16:uniqueId val="{00000003-AACF-8346-8B7F-F2E3168C45C3}"/>
            </c:ext>
          </c:extLst>
        </c:ser>
        <c:dLbls>
          <c:showLegendKey val="0"/>
          <c:showVal val="0"/>
          <c:showCatName val="0"/>
          <c:showSerName val="0"/>
          <c:showPercent val="0"/>
          <c:showBubbleSize val="0"/>
        </c:dLbls>
        <c:gapWidth val="219"/>
        <c:overlap val="-27"/>
        <c:axId val="59812288"/>
        <c:axId val="59803392"/>
      </c:barChart>
      <c:catAx>
        <c:axId val="59812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r>
                  <a:rPr lang="en-GB" baseline="0"/>
                  <a:t> Levels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03392"/>
        <c:crosses val="autoZero"/>
        <c:auto val="1"/>
        <c:lblAlgn val="ctr"/>
        <c:lblOffset val="100"/>
        <c:noMultiLvlLbl val="0"/>
      </c:catAx>
      <c:valAx>
        <c:axId val="59803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Students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12288"/>
        <c:crosses val="autoZero"/>
        <c:crossBetween val="between"/>
      </c:valAx>
      <c:spPr>
        <a:blipFill>
          <a:blip xmlns:r="http://schemas.openxmlformats.org/officeDocument/2006/relationships" r:embed="rId3"/>
          <a:tile tx="0" ty="0" sx="100000" sy="100000" flip="none" algn="tl"/>
        </a:blip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D8A1"/>
    </a:solidFill>
    <a:ln w="19050" cap="flat" cmpd="sng" algn="ctr">
      <a:solidFill>
        <a:schemeClr val="accent2"/>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WRITING</a:t>
            </a:r>
            <a:r>
              <a:rPr lang="en-GB" baseline="0"/>
              <a:t>  Mid year 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Well Below</c:v>
          </c:tx>
          <c:spPr>
            <a:solidFill>
              <a:schemeClr val="accent1"/>
            </a:solidFill>
            <a:ln>
              <a:noFill/>
            </a:ln>
            <a:effectLst/>
          </c:spPr>
          <c:invertIfNegative val="0"/>
          <c:val>
            <c:numRef>
              <c:f>Sheet1!$A$1:$A$6</c:f>
              <c:numCache>
                <c:formatCode>General</c:formatCode>
                <c:ptCount val="6"/>
                <c:pt idx="0">
                  <c:v>0</c:v>
                </c:pt>
                <c:pt idx="1">
                  <c:v>0</c:v>
                </c:pt>
                <c:pt idx="2">
                  <c:v>0</c:v>
                </c:pt>
                <c:pt idx="3">
                  <c:v>0</c:v>
                </c:pt>
                <c:pt idx="4">
                  <c:v>5</c:v>
                </c:pt>
                <c:pt idx="5">
                  <c:v>4</c:v>
                </c:pt>
              </c:numCache>
            </c:numRef>
          </c:val>
          <c:extLst>
            <c:ext xmlns:c16="http://schemas.microsoft.com/office/drawing/2014/chart" uri="{C3380CC4-5D6E-409C-BE32-E72D297353CC}">
              <c16:uniqueId val="{00000000-AADC-5640-8A9D-F87D8971FF7E}"/>
            </c:ext>
          </c:extLst>
        </c:ser>
        <c:ser>
          <c:idx val="1"/>
          <c:order val="1"/>
          <c:tx>
            <c:v>Below</c:v>
          </c:tx>
          <c:spPr>
            <a:solidFill>
              <a:schemeClr val="accent2"/>
            </a:solidFill>
            <a:ln>
              <a:noFill/>
            </a:ln>
            <a:effectLst/>
          </c:spPr>
          <c:invertIfNegative val="0"/>
          <c:val>
            <c:numRef>
              <c:f>Sheet1!$B$1:$B$6</c:f>
              <c:numCache>
                <c:formatCode>General</c:formatCode>
                <c:ptCount val="6"/>
                <c:pt idx="0">
                  <c:v>0</c:v>
                </c:pt>
                <c:pt idx="1">
                  <c:v>0</c:v>
                </c:pt>
                <c:pt idx="2">
                  <c:v>16</c:v>
                </c:pt>
                <c:pt idx="3">
                  <c:v>6</c:v>
                </c:pt>
                <c:pt idx="4">
                  <c:v>6</c:v>
                </c:pt>
                <c:pt idx="5">
                  <c:v>11</c:v>
                </c:pt>
              </c:numCache>
            </c:numRef>
          </c:val>
          <c:extLst>
            <c:ext xmlns:c16="http://schemas.microsoft.com/office/drawing/2014/chart" uri="{C3380CC4-5D6E-409C-BE32-E72D297353CC}">
              <c16:uniqueId val="{00000001-AADC-5640-8A9D-F87D8971FF7E}"/>
            </c:ext>
          </c:extLst>
        </c:ser>
        <c:ser>
          <c:idx val="2"/>
          <c:order val="2"/>
          <c:tx>
            <c:v>At</c:v>
          </c:tx>
          <c:spPr>
            <a:solidFill>
              <a:schemeClr val="accent3"/>
            </a:solidFill>
            <a:ln>
              <a:noFill/>
            </a:ln>
            <a:effectLst/>
          </c:spPr>
          <c:invertIfNegative val="0"/>
          <c:val>
            <c:numRef>
              <c:f>Sheet1!$C$1:$C$6</c:f>
              <c:numCache>
                <c:formatCode>General</c:formatCode>
                <c:ptCount val="6"/>
                <c:pt idx="0">
                  <c:v>24</c:v>
                </c:pt>
                <c:pt idx="1">
                  <c:v>33</c:v>
                </c:pt>
                <c:pt idx="2">
                  <c:v>25</c:v>
                </c:pt>
                <c:pt idx="3">
                  <c:v>25</c:v>
                </c:pt>
                <c:pt idx="4">
                  <c:v>15</c:v>
                </c:pt>
                <c:pt idx="5">
                  <c:v>30</c:v>
                </c:pt>
              </c:numCache>
            </c:numRef>
          </c:val>
          <c:extLst>
            <c:ext xmlns:c16="http://schemas.microsoft.com/office/drawing/2014/chart" uri="{C3380CC4-5D6E-409C-BE32-E72D297353CC}">
              <c16:uniqueId val="{00000002-AADC-5640-8A9D-F87D8971FF7E}"/>
            </c:ext>
          </c:extLst>
        </c:ser>
        <c:ser>
          <c:idx val="3"/>
          <c:order val="3"/>
          <c:tx>
            <c:v>Above</c:v>
          </c:tx>
          <c:spPr>
            <a:solidFill>
              <a:schemeClr val="accent4"/>
            </a:solidFill>
            <a:ln>
              <a:noFill/>
            </a:ln>
            <a:effectLst/>
          </c:spPr>
          <c:invertIfNegative val="0"/>
          <c:val>
            <c:numRef>
              <c:f>Sheet1!$D$1:$D$6</c:f>
              <c:numCache>
                <c:formatCode>General</c:formatCode>
                <c:ptCount val="6"/>
                <c:pt idx="0">
                  <c:v>0</c:v>
                </c:pt>
                <c:pt idx="1">
                  <c:v>15</c:v>
                </c:pt>
                <c:pt idx="2">
                  <c:v>4</c:v>
                </c:pt>
                <c:pt idx="3">
                  <c:v>4</c:v>
                </c:pt>
                <c:pt idx="4">
                  <c:v>11</c:v>
                </c:pt>
                <c:pt idx="5">
                  <c:v>1</c:v>
                </c:pt>
              </c:numCache>
            </c:numRef>
          </c:val>
          <c:extLst>
            <c:ext xmlns:c16="http://schemas.microsoft.com/office/drawing/2014/chart" uri="{C3380CC4-5D6E-409C-BE32-E72D297353CC}">
              <c16:uniqueId val="{00000003-AADC-5640-8A9D-F87D8971FF7E}"/>
            </c:ext>
          </c:extLst>
        </c:ser>
        <c:dLbls>
          <c:showLegendKey val="0"/>
          <c:showVal val="0"/>
          <c:showCatName val="0"/>
          <c:showSerName val="0"/>
          <c:showPercent val="0"/>
          <c:showBubbleSize val="0"/>
        </c:dLbls>
        <c:gapWidth val="219"/>
        <c:overlap val="-27"/>
        <c:axId val="311345456"/>
        <c:axId val="699378096"/>
      </c:barChart>
      <c:catAx>
        <c:axId val="311345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r>
                  <a:rPr lang="en-GB" baseline="0"/>
                  <a:t> Levels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378096"/>
        <c:crosses val="autoZero"/>
        <c:auto val="1"/>
        <c:lblAlgn val="ctr"/>
        <c:lblOffset val="100"/>
        <c:noMultiLvlLbl val="0"/>
      </c:catAx>
      <c:valAx>
        <c:axId val="69937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Students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345456"/>
        <c:crosses val="autoZero"/>
        <c:crossBetween val="between"/>
      </c:valAx>
      <c:spPr>
        <a:solidFill>
          <a:schemeClr val="accent6">
            <a:lumMod val="20000"/>
            <a:lumOff val="8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19050" cap="flat" cmpd="sng" algn="ctr">
      <a:solidFill>
        <a:srgbClr val="0070C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MATHS</a:t>
            </a:r>
            <a:r>
              <a:rPr lang="en-GB" baseline="0"/>
              <a:t>  Mid-year  2024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Well Below</c:v>
          </c:tx>
          <c:spPr>
            <a:solidFill>
              <a:schemeClr val="accent1"/>
            </a:solidFill>
            <a:ln>
              <a:noFill/>
            </a:ln>
            <a:effectLst/>
          </c:spPr>
          <c:invertIfNegative val="0"/>
          <c:val>
            <c:numRef>
              <c:f>Sheet1!$A$1:$A$6</c:f>
              <c:numCache>
                <c:formatCode>General</c:formatCode>
                <c:ptCount val="6"/>
                <c:pt idx="0">
                  <c:v>0</c:v>
                </c:pt>
                <c:pt idx="1">
                  <c:v>1</c:v>
                </c:pt>
                <c:pt idx="2">
                  <c:v>0</c:v>
                </c:pt>
                <c:pt idx="3">
                  <c:v>1</c:v>
                </c:pt>
                <c:pt idx="4">
                  <c:v>2</c:v>
                </c:pt>
                <c:pt idx="5">
                  <c:v>1</c:v>
                </c:pt>
              </c:numCache>
            </c:numRef>
          </c:val>
          <c:extLst>
            <c:ext xmlns:c16="http://schemas.microsoft.com/office/drawing/2014/chart" uri="{C3380CC4-5D6E-409C-BE32-E72D297353CC}">
              <c16:uniqueId val="{00000000-95EB-184D-8AB1-E38F88543957}"/>
            </c:ext>
          </c:extLst>
        </c:ser>
        <c:ser>
          <c:idx val="1"/>
          <c:order val="1"/>
          <c:tx>
            <c:v>Below</c:v>
          </c:tx>
          <c:spPr>
            <a:solidFill>
              <a:schemeClr val="accent2"/>
            </a:solidFill>
            <a:ln>
              <a:noFill/>
            </a:ln>
            <a:effectLst/>
          </c:spPr>
          <c:invertIfNegative val="0"/>
          <c:val>
            <c:numRef>
              <c:f>Sheet1!$B$1:$B$6</c:f>
              <c:numCache>
                <c:formatCode>General</c:formatCode>
                <c:ptCount val="6"/>
                <c:pt idx="0">
                  <c:v>5</c:v>
                </c:pt>
                <c:pt idx="1">
                  <c:v>2</c:v>
                </c:pt>
                <c:pt idx="2">
                  <c:v>3</c:v>
                </c:pt>
                <c:pt idx="3">
                  <c:v>0</c:v>
                </c:pt>
                <c:pt idx="4">
                  <c:v>8</c:v>
                </c:pt>
                <c:pt idx="5">
                  <c:v>1</c:v>
                </c:pt>
              </c:numCache>
            </c:numRef>
          </c:val>
          <c:extLst>
            <c:ext xmlns:c16="http://schemas.microsoft.com/office/drawing/2014/chart" uri="{C3380CC4-5D6E-409C-BE32-E72D297353CC}">
              <c16:uniqueId val="{00000001-95EB-184D-8AB1-E38F88543957}"/>
            </c:ext>
          </c:extLst>
        </c:ser>
        <c:ser>
          <c:idx val="2"/>
          <c:order val="2"/>
          <c:tx>
            <c:v>At</c:v>
          </c:tx>
          <c:spPr>
            <a:solidFill>
              <a:schemeClr val="accent3"/>
            </a:solidFill>
            <a:ln>
              <a:noFill/>
            </a:ln>
            <a:effectLst/>
          </c:spPr>
          <c:invertIfNegative val="0"/>
          <c:val>
            <c:numRef>
              <c:f>Sheet1!$C$1:$C$6</c:f>
              <c:numCache>
                <c:formatCode>General</c:formatCode>
                <c:ptCount val="6"/>
                <c:pt idx="0">
                  <c:v>23</c:v>
                </c:pt>
                <c:pt idx="1">
                  <c:v>33</c:v>
                </c:pt>
                <c:pt idx="2">
                  <c:v>37</c:v>
                </c:pt>
                <c:pt idx="3">
                  <c:v>23</c:v>
                </c:pt>
                <c:pt idx="4">
                  <c:v>18</c:v>
                </c:pt>
                <c:pt idx="5">
                  <c:v>30</c:v>
                </c:pt>
              </c:numCache>
            </c:numRef>
          </c:val>
          <c:extLst>
            <c:ext xmlns:c16="http://schemas.microsoft.com/office/drawing/2014/chart" uri="{C3380CC4-5D6E-409C-BE32-E72D297353CC}">
              <c16:uniqueId val="{00000002-95EB-184D-8AB1-E38F88543957}"/>
            </c:ext>
          </c:extLst>
        </c:ser>
        <c:ser>
          <c:idx val="3"/>
          <c:order val="3"/>
          <c:tx>
            <c:v>Above</c:v>
          </c:tx>
          <c:spPr>
            <a:solidFill>
              <a:schemeClr val="accent4"/>
            </a:solidFill>
            <a:ln>
              <a:noFill/>
            </a:ln>
            <a:effectLst/>
          </c:spPr>
          <c:invertIfNegative val="0"/>
          <c:val>
            <c:numRef>
              <c:f>Sheet1!$D$1:$D$6</c:f>
              <c:numCache>
                <c:formatCode>General</c:formatCode>
                <c:ptCount val="6"/>
                <c:pt idx="0">
                  <c:v>4</c:v>
                </c:pt>
                <c:pt idx="1">
                  <c:v>12</c:v>
                </c:pt>
                <c:pt idx="2">
                  <c:v>5</c:v>
                </c:pt>
                <c:pt idx="3">
                  <c:v>8</c:v>
                </c:pt>
                <c:pt idx="4">
                  <c:v>9</c:v>
                </c:pt>
                <c:pt idx="5">
                  <c:v>14</c:v>
                </c:pt>
              </c:numCache>
            </c:numRef>
          </c:val>
          <c:extLst>
            <c:ext xmlns:c16="http://schemas.microsoft.com/office/drawing/2014/chart" uri="{C3380CC4-5D6E-409C-BE32-E72D297353CC}">
              <c16:uniqueId val="{00000003-95EB-184D-8AB1-E38F88543957}"/>
            </c:ext>
          </c:extLst>
        </c:ser>
        <c:dLbls>
          <c:showLegendKey val="0"/>
          <c:showVal val="0"/>
          <c:showCatName val="0"/>
          <c:showSerName val="0"/>
          <c:showPercent val="0"/>
          <c:showBubbleSize val="0"/>
        </c:dLbls>
        <c:gapWidth val="219"/>
        <c:overlap val="-27"/>
        <c:axId val="570036112"/>
        <c:axId val="570010368"/>
      </c:barChart>
      <c:catAx>
        <c:axId val="570036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r>
                  <a:rPr lang="en-GB" baseline="0"/>
                  <a:t> Levels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010368"/>
        <c:crosses val="autoZero"/>
        <c:auto val="1"/>
        <c:lblAlgn val="ctr"/>
        <c:lblOffset val="100"/>
        <c:noMultiLvlLbl val="0"/>
      </c:catAx>
      <c:valAx>
        <c:axId val="570010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Students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036112"/>
        <c:crosses val="autoZero"/>
        <c:crossBetween val="between"/>
      </c:valAx>
      <c:spPr>
        <a:blipFill>
          <a:blip xmlns:r="http://schemas.openxmlformats.org/officeDocument/2006/relationships" r:embed="rId3"/>
          <a:tile tx="0" ty="0" sx="100000" sy="100000" flip="none" algn="tl"/>
        </a:blip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t="100000" r="100000"/>
      </a:path>
      <a:tileRect l="-100000" b="-100000"/>
    </a:gradFill>
    <a:ln w="19050" cap="flat" cmpd="sng" algn="ctr">
      <a:solidFill>
        <a:srgbClr val="7030A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2024-07-31T21:46:00Z</cp:lastPrinted>
  <dcterms:created xsi:type="dcterms:W3CDTF">2024-08-03T03:08:00Z</dcterms:created>
  <dcterms:modified xsi:type="dcterms:W3CDTF">2024-08-03T03:08:00Z</dcterms:modified>
</cp:coreProperties>
</file>